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0054" w14:textId="00059200" w:rsidR="009A33A8" w:rsidRPr="0079161D" w:rsidRDefault="00564DA4" w:rsidP="006E0C08">
      <w:pPr>
        <w:pStyle w:val="ab"/>
        <w:overflowPunct w:val="0"/>
        <w:rPr>
          <w:rFonts w:ascii="標楷體" w:hAnsi="標楷體"/>
        </w:rPr>
      </w:pPr>
      <w:r>
        <w:rPr>
          <w:rFonts w:ascii="標楷體" w:hAnsi="標楷體" w:hint="eastAsia"/>
        </w:rPr>
        <w:t>陸、監察院</w:t>
      </w:r>
      <w:r w:rsidR="009A33A8" w:rsidRPr="0079161D">
        <w:rPr>
          <w:rFonts w:ascii="標楷體" w:hAnsi="標楷體" w:hint="eastAsia"/>
        </w:rPr>
        <w:t>主管</w:t>
      </w:r>
    </w:p>
    <w:p w14:paraId="5F2C3C21" w14:textId="674C214F" w:rsidR="009A33A8" w:rsidRPr="00587524" w:rsidRDefault="00F855D3" w:rsidP="00D76329">
      <w:pPr>
        <w:pStyle w:val="a9"/>
        <w:overflowPunct w:val="0"/>
        <w:spacing w:line="400" w:lineRule="exact"/>
        <w:ind w:firstLine="480"/>
        <w:rPr>
          <w:rFonts w:hAnsi="標楷體" w:hint="default"/>
          <w:color w:val="000000" w:themeColor="text1"/>
        </w:rPr>
      </w:pPr>
      <w:r w:rsidRPr="00587524">
        <w:rPr>
          <w:rFonts w:hAnsi="標楷體"/>
          <w:color w:val="000000" w:themeColor="text1"/>
        </w:rPr>
        <w:t>監察院主管包括監察院、審計部、審計部臺北市審計處、</w:t>
      </w:r>
      <w:proofErr w:type="gramStart"/>
      <w:r w:rsidRPr="00587524">
        <w:rPr>
          <w:rFonts w:hAnsi="標楷體"/>
          <w:color w:val="000000" w:themeColor="text1"/>
        </w:rPr>
        <w:t>審計部新北市</w:t>
      </w:r>
      <w:proofErr w:type="gramEnd"/>
      <w:r w:rsidRPr="00587524">
        <w:rPr>
          <w:rFonts w:hAnsi="標楷體"/>
          <w:color w:val="000000" w:themeColor="text1"/>
        </w:rPr>
        <w:t>審計處、審計部桃園市審計處、審計部</w:t>
      </w:r>
      <w:proofErr w:type="gramStart"/>
      <w:r w:rsidRPr="00587524">
        <w:rPr>
          <w:rFonts w:hAnsi="標楷體"/>
          <w:color w:val="000000" w:themeColor="text1"/>
        </w:rPr>
        <w:t>臺</w:t>
      </w:r>
      <w:proofErr w:type="gramEnd"/>
      <w:r w:rsidRPr="00587524">
        <w:rPr>
          <w:rFonts w:hAnsi="標楷體"/>
          <w:color w:val="000000" w:themeColor="text1"/>
        </w:rPr>
        <w:t>中市審計處、審計部</w:t>
      </w:r>
      <w:proofErr w:type="gramStart"/>
      <w:r w:rsidRPr="00587524">
        <w:rPr>
          <w:rFonts w:hAnsi="標楷體"/>
          <w:color w:val="000000" w:themeColor="text1"/>
        </w:rPr>
        <w:t>臺</w:t>
      </w:r>
      <w:proofErr w:type="gramEnd"/>
      <w:r w:rsidRPr="00587524">
        <w:rPr>
          <w:rFonts w:hAnsi="標楷體"/>
          <w:color w:val="000000" w:themeColor="text1"/>
        </w:rPr>
        <w:t>南市審計處及審計部高雄市審計處等8個機關，依法行使彈劾、糾舉及審計權，</w:t>
      </w:r>
      <w:proofErr w:type="gramStart"/>
      <w:r w:rsidRPr="00587524">
        <w:rPr>
          <w:rFonts w:hAnsi="標楷體"/>
          <w:color w:val="000000" w:themeColor="text1"/>
        </w:rPr>
        <w:t>暨收受</w:t>
      </w:r>
      <w:proofErr w:type="gramEnd"/>
      <w:r w:rsidRPr="00587524">
        <w:rPr>
          <w:rFonts w:hAnsi="標楷體"/>
          <w:color w:val="000000" w:themeColor="text1"/>
        </w:rPr>
        <w:t>人民書狀、調查、公職人員財產申報等業務。茲將</w:t>
      </w:r>
      <w:proofErr w:type="gramStart"/>
      <w:r w:rsidRPr="00587524">
        <w:rPr>
          <w:rFonts w:hAnsi="標楷體"/>
          <w:color w:val="000000" w:themeColor="text1"/>
        </w:rPr>
        <w:t>11</w:t>
      </w:r>
      <w:r w:rsidR="005965A6" w:rsidRPr="00587524">
        <w:rPr>
          <w:rFonts w:hAnsi="標楷體"/>
          <w:color w:val="000000" w:themeColor="text1"/>
        </w:rPr>
        <w:t>3</w:t>
      </w:r>
      <w:proofErr w:type="gramEnd"/>
      <w:r w:rsidRPr="00587524">
        <w:rPr>
          <w:rFonts w:hAnsi="標楷體"/>
          <w:color w:val="000000" w:themeColor="text1"/>
        </w:rPr>
        <w:t>年度決算審核結果說明如次（有關歲入、歲出決算之審定及各項差異之原因分析等詳細內容，請至審計部全球資訊網/總決算審核報告/總決算審核報告查詢平台查閱）：</w:t>
      </w:r>
      <w:r w:rsidRPr="00587524">
        <w:rPr>
          <w:rFonts w:hAnsi="標楷體" w:hint="default"/>
          <w:color w:val="000000" w:themeColor="text1"/>
        </w:rPr>
        <w:t xml:space="preserve"> </w:t>
      </w:r>
    </w:p>
    <w:p w14:paraId="3F0B9EDF" w14:textId="77777777" w:rsidR="009A33A8" w:rsidRPr="00587524" w:rsidRDefault="00772167" w:rsidP="006E0C08">
      <w:pPr>
        <w:pStyle w:val="a9"/>
        <w:overflowPunct w:val="0"/>
        <w:spacing w:beforeLines="20" w:before="80" w:afterLines="20" w:after="80" w:line="400" w:lineRule="exact"/>
        <w:ind w:firstLineChars="100" w:firstLine="320"/>
        <w:rPr>
          <w:rFonts w:hAnsi="標楷體" w:hint="default"/>
          <w:b/>
          <w:color w:val="000000" w:themeColor="text1"/>
          <w:sz w:val="32"/>
        </w:rPr>
      </w:pPr>
      <w:r w:rsidRPr="00587524">
        <w:rPr>
          <w:rFonts w:hAnsi="標楷體"/>
          <w:b/>
          <w:color w:val="000000" w:themeColor="text1"/>
          <w:sz w:val="32"/>
        </w:rPr>
        <w:t>一、</w:t>
      </w:r>
      <w:r w:rsidR="009A33A8" w:rsidRPr="00587524">
        <w:rPr>
          <w:rFonts w:hAnsi="標楷體"/>
          <w:b/>
          <w:color w:val="000000" w:themeColor="text1"/>
          <w:sz w:val="32"/>
        </w:rPr>
        <w:t>計畫實施之查核</w:t>
      </w:r>
    </w:p>
    <w:p w14:paraId="3BDAA588" w14:textId="1B053F1D" w:rsidR="009A33A8" w:rsidRPr="00587524" w:rsidRDefault="00F855D3" w:rsidP="00D76329">
      <w:pPr>
        <w:pStyle w:val="a9"/>
        <w:overflowPunct w:val="0"/>
        <w:spacing w:line="400" w:lineRule="exact"/>
        <w:ind w:firstLine="476"/>
        <w:rPr>
          <w:rFonts w:hAnsi="標楷體" w:hint="default"/>
          <w:color w:val="000000" w:themeColor="text1"/>
          <w:spacing w:val="-1"/>
        </w:rPr>
      </w:pPr>
      <w:r w:rsidRPr="00587524">
        <w:rPr>
          <w:rFonts w:hAnsi="標楷體"/>
          <w:color w:val="000000" w:themeColor="text1"/>
          <w:spacing w:val="-1"/>
        </w:rPr>
        <w:t>業務計畫2</w:t>
      </w:r>
      <w:r w:rsidR="004A2007" w:rsidRPr="00587524">
        <w:rPr>
          <w:rFonts w:hAnsi="標楷體"/>
          <w:color w:val="000000" w:themeColor="text1"/>
          <w:spacing w:val="-1"/>
        </w:rPr>
        <w:t>2</w:t>
      </w:r>
      <w:r w:rsidRPr="00587524">
        <w:rPr>
          <w:rFonts w:hAnsi="標楷體"/>
          <w:color w:val="000000" w:themeColor="text1"/>
          <w:spacing w:val="-1"/>
        </w:rPr>
        <w:t>項，下分工作計畫25項，包括依法行使彈劾、糾舉等權及審核決算暨提出總決算審核報告等重要施政項目，其中已執行完成者</w:t>
      </w:r>
      <w:r w:rsidR="00513F07" w:rsidRPr="00587524">
        <w:rPr>
          <w:rFonts w:hAnsi="標楷體"/>
          <w:color w:val="000000" w:themeColor="text1"/>
          <w:spacing w:val="-1"/>
        </w:rPr>
        <w:t>18</w:t>
      </w:r>
      <w:r w:rsidRPr="00587524">
        <w:rPr>
          <w:rFonts w:hAnsi="標楷體"/>
          <w:color w:val="000000" w:themeColor="text1"/>
          <w:spacing w:val="-1"/>
        </w:rPr>
        <w:t>項，尚在執行者</w:t>
      </w:r>
      <w:r w:rsidR="00513F07" w:rsidRPr="00587524">
        <w:rPr>
          <w:rFonts w:hAnsi="標楷體"/>
          <w:color w:val="000000" w:themeColor="text1"/>
          <w:spacing w:val="-1"/>
        </w:rPr>
        <w:t>7</w:t>
      </w:r>
      <w:r w:rsidR="00FE22DC" w:rsidRPr="00587524">
        <w:rPr>
          <w:rFonts w:hAnsi="標楷體"/>
          <w:color w:val="000000" w:themeColor="text1"/>
          <w:spacing w:val="-1"/>
        </w:rPr>
        <w:t>項，主要係監察院辦理</w:t>
      </w:r>
      <w:r w:rsidR="000E107E" w:rsidRPr="00587524">
        <w:rPr>
          <w:rFonts w:hAnsi="標楷體"/>
          <w:color w:val="000000" w:themeColor="text1"/>
          <w:spacing w:val="-1"/>
        </w:rPr>
        <w:t>人權陳情申訴案件管理系統擴充</w:t>
      </w:r>
      <w:r w:rsidRPr="00587524">
        <w:rPr>
          <w:rFonts w:hAnsi="標楷體"/>
          <w:color w:val="000000" w:themeColor="text1"/>
          <w:spacing w:val="-1"/>
        </w:rPr>
        <w:t>等</w:t>
      </w:r>
      <w:r w:rsidR="003C161D" w:rsidRPr="00587524">
        <w:rPr>
          <w:rFonts w:hAnsi="標楷體"/>
          <w:color w:val="000000" w:themeColor="text1"/>
          <w:spacing w:val="-1"/>
        </w:rPr>
        <w:t>案</w:t>
      </w:r>
      <w:r w:rsidR="007F1532" w:rsidRPr="007F1532">
        <w:rPr>
          <w:rFonts w:hAnsi="標楷體"/>
          <w:color w:val="000000" w:themeColor="text1"/>
          <w:spacing w:val="-1"/>
        </w:rPr>
        <w:t>，因合約期程跨年度，須保留繼續執行。</w:t>
      </w:r>
    </w:p>
    <w:p w14:paraId="4E0D280C" w14:textId="77777777" w:rsidR="009A33A8" w:rsidRPr="00587524" w:rsidRDefault="00772167" w:rsidP="006E0C08">
      <w:pPr>
        <w:pStyle w:val="a9"/>
        <w:overflowPunct w:val="0"/>
        <w:spacing w:beforeLines="20" w:before="80" w:afterLines="20" w:after="80" w:line="400" w:lineRule="exact"/>
        <w:ind w:firstLineChars="100" w:firstLine="320"/>
        <w:rPr>
          <w:rFonts w:hAnsi="標楷體" w:hint="default"/>
          <w:b/>
          <w:bCs/>
          <w:color w:val="000000" w:themeColor="text1"/>
          <w:sz w:val="32"/>
        </w:rPr>
      </w:pPr>
      <w:r w:rsidRPr="00587524">
        <w:rPr>
          <w:rFonts w:hAnsi="標楷體"/>
          <w:b/>
          <w:bCs/>
          <w:color w:val="000000" w:themeColor="text1"/>
          <w:sz w:val="32"/>
        </w:rPr>
        <w:t>二、</w:t>
      </w:r>
      <w:r w:rsidR="009A33A8" w:rsidRPr="00587524">
        <w:rPr>
          <w:rFonts w:hAnsi="標楷體"/>
          <w:b/>
          <w:bCs/>
          <w:color w:val="000000" w:themeColor="text1"/>
          <w:sz w:val="32"/>
        </w:rPr>
        <w:t>預算執行之</w:t>
      </w:r>
      <w:r w:rsidR="009A33A8" w:rsidRPr="00FA3A69">
        <w:rPr>
          <w:rFonts w:hAnsi="標楷體"/>
          <w:b/>
          <w:color w:val="000000" w:themeColor="text1"/>
          <w:sz w:val="32"/>
        </w:rPr>
        <w:t>審核</w:t>
      </w:r>
    </w:p>
    <w:p w14:paraId="3C83E539" w14:textId="3BD8C987" w:rsidR="0023336E" w:rsidRPr="00587524" w:rsidRDefault="0023336E" w:rsidP="00A00FF4">
      <w:pPr>
        <w:pStyle w:val="a9"/>
        <w:overflowPunct w:val="0"/>
        <w:spacing w:line="384" w:lineRule="exact"/>
        <w:ind w:firstLine="480"/>
        <w:rPr>
          <w:rStyle w:val="aa"/>
          <w:rFonts w:hint="default"/>
          <w:color w:val="000000" w:themeColor="text1"/>
          <w:highlight w:val="yellow"/>
        </w:rPr>
      </w:pPr>
      <w:r w:rsidRPr="00587524">
        <w:rPr>
          <w:rStyle w:val="aa"/>
          <w:rFonts w:hAnsi="標楷體"/>
          <w:color w:val="000000" w:themeColor="text1"/>
        </w:rPr>
        <w:t xml:space="preserve">（一）　</w:t>
      </w:r>
      <w:r w:rsidR="00F855D3" w:rsidRPr="00587524">
        <w:rPr>
          <w:rStyle w:val="aa"/>
          <w:rFonts w:hAnsi="標楷體"/>
          <w:color w:val="000000" w:themeColor="text1"/>
        </w:rPr>
        <w:t>歲入預算數</w:t>
      </w:r>
      <w:r w:rsidR="00F86ED8" w:rsidRPr="00587524">
        <w:rPr>
          <w:rStyle w:val="aa"/>
          <w:rFonts w:hAnsi="標楷體"/>
          <w:color w:val="000000" w:themeColor="text1"/>
        </w:rPr>
        <w:t>3</w:t>
      </w:r>
      <w:r w:rsidR="00E946CF" w:rsidRPr="00587524">
        <w:rPr>
          <w:rStyle w:val="aa"/>
          <w:rFonts w:hAnsi="標楷體"/>
          <w:color w:val="000000" w:themeColor="text1"/>
        </w:rPr>
        <w:t>,</w:t>
      </w:r>
      <w:r w:rsidR="00F86ED8" w:rsidRPr="00587524">
        <w:rPr>
          <w:rStyle w:val="aa"/>
          <w:rFonts w:hAnsi="標楷體"/>
          <w:color w:val="000000" w:themeColor="text1"/>
        </w:rPr>
        <w:t>031</w:t>
      </w:r>
      <w:r w:rsidR="00F855D3" w:rsidRPr="00587524">
        <w:rPr>
          <w:rStyle w:val="aa"/>
          <w:rFonts w:hAnsi="標楷體"/>
          <w:color w:val="000000" w:themeColor="text1"/>
        </w:rPr>
        <w:t>萬餘元，決算審核結果，審定實現數</w:t>
      </w:r>
      <w:r w:rsidR="00F86ED8" w:rsidRPr="00587524">
        <w:rPr>
          <w:rStyle w:val="aa"/>
          <w:rFonts w:hAnsi="標楷體"/>
          <w:color w:val="000000" w:themeColor="text1"/>
        </w:rPr>
        <w:t>3</w:t>
      </w:r>
      <w:r w:rsidR="00E946CF" w:rsidRPr="00587524">
        <w:rPr>
          <w:rStyle w:val="aa"/>
          <w:rFonts w:hAnsi="標楷體"/>
          <w:color w:val="000000" w:themeColor="text1"/>
        </w:rPr>
        <w:t>,</w:t>
      </w:r>
      <w:r w:rsidR="00F86ED8" w:rsidRPr="00587524">
        <w:rPr>
          <w:rStyle w:val="aa"/>
          <w:rFonts w:hAnsi="標楷體"/>
          <w:color w:val="000000" w:themeColor="text1"/>
        </w:rPr>
        <w:t>156</w:t>
      </w:r>
      <w:r w:rsidR="00F855D3" w:rsidRPr="00587524">
        <w:rPr>
          <w:rStyle w:val="aa"/>
          <w:rFonts w:hAnsi="標楷體"/>
          <w:color w:val="000000" w:themeColor="text1"/>
        </w:rPr>
        <w:t>萬餘元，應收保留數</w:t>
      </w:r>
      <w:r w:rsidR="00E946CF" w:rsidRPr="00587524">
        <w:rPr>
          <w:rStyle w:val="aa"/>
          <w:rFonts w:hAnsi="標楷體"/>
          <w:color w:val="000000" w:themeColor="text1"/>
        </w:rPr>
        <w:t>1,509</w:t>
      </w:r>
      <w:r w:rsidR="00F855D3" w:rsidRPr="00587524">
        <w:rPr>
          <w:rStyle w:val="aa"/>
          <w:rFonts w:hAnsi="標楷體"/>
          <w:color w:val="000000" w:themeColor="text1"/>
        </w:rPr>
        <w:t>萬餘元，係</w:t>
      </w:r>
      <w:r w:rsidR="00C16119" w:rsidRPr="00587524">
        <w:rPr>
          <w:rStyle w:val="aa"/>
          <w:rFonts w:hAnsi="標楷體"/>
          <w:color w:val="000000" w:themeColor="text1"/>
        </w:rPr>
        <w:t>監察院核處</w:t>
      </w:r>
      <w:bookmarkStart w:id="0" w:name="_Hlk201159399"/>
      <w:r w:rsidR="00F855D3" w:rsidRPr="00587524">
        <w:rPr>
          <w:rStyle w:val="aa"/>
          <w:rFonts w:hAnsi="標楷體"/>
          <w:color w:val="000000" w:themeColor="text1"/>
        </w:rPr>
        <w:t>違反</w:t>
      </w:r>
      <w:bookmarkEnd w:id="0"/>
      <w:r w:rsidR="00F855D3" w:rsidRPr="00587524">
        <w:rPr>
          <w:rStyle w:val="aa"/>
          <w:rFonts w:hAnsi="標楷體"/>
          <w:color w:val="000000" w:themeColor="text1"/>
        </w:rPr>
        <w:t>公職人員財產申報法</w:t>
      </w:r>
      <w:r w:rsidR="00D44EA5">
        <w:rPr>
          <w:rStyle w:val="aa"/>
          <w:rFonts w:hAnsi="標楷體"/>
          <w:color w:val="000000" w:themeColor="text1"/>
        </w:rPr>
        <w:t>等案件</w:t>
      </w:r>
      <w:r w:rsidR="000B7A71" w:rsidRPr="00587524">
        <w:rPr>
          <w:rStyle w:val="aa"/>
          <w:rFonts w:hAnsi="標楷體"/>
          <w:color w:val="000000" w:themeColor="text1"/>
        </w:rPr>
        <w:t>之罰鍰</w:t>
      </w:r>
      <w:r w:rsidR="00F855D3" w:rsidRPr="00587524">
        <w:rPr>
          <w:rStyle w:val="aa"/>
          <w:rFonts w:hAnsi="標楷體"/>
          <w:color w:val="000000" w:themeColor="text1"/>
        </w:rPr>
        <w:t>，尚待收</w:t>
      </w:r>
      <w:r w:rsidR="000B7A71" w:rsidRPr="00587524">
        <w:rPr>
          <w:rStyle w:val="aa"/>
          <w:rFonts w:hAnsi="標楷體"/>
          <w:color w:val="000000" w:themeColor="text1"/>
        </w:rPr>
        <w:t>取</w:t>
      </w:r>
      <w:r w:rsidR="00F855D3" w:rsidRPr="00587524">
        <w:rPr>
          <w:rStyle w:val="aa"/>
          <w:rFonts w:hAnsi="標楷體"/>
          <w:color w:val="000000" w:themeColor="text1"/>
        </w:rPr>
        <w:t>；合計決算審定數為</w:t>
      </w:r>
      <w:r w:rsidR="00E946CF" w:rsidRPr="00587524">
        <w:rPr>
          <w:rStyle w:val="aa"/>
          <w:rFonts w:hAnsi="標楷體"/>
          <w:color w:val="000000" w:themeColor="text1"/>
        </w:rPr>
        <w:t>4,</w:t>
      </w:r>
      <w:r w:rsidR="00F86ED8" w:rsidRPr="00587524">
        <w:rPr>
          <w:rStyle w:val="aa"/>
          <w:rFonts w:hAnsi="標楷體"/>
          <w:color w:val="000000" w:themeColor="text1"/>
        </w:rPr>
        <w:t>666</w:t>
      </w:r>
      <w:r w:rsidR="00F855D3" w:rsidRPr="00587524">
        <w:rPr>
          <w:rStyle w:val="aa"/>
          <w:rFonts w:hAnsi="標楷體"/>
          <w:color w:val="000000" w:themeColor="text1"/>
        </w:rPr>
        <w:t>萬餘元，較預算</w:t>
      </w:r>
      <w:r w:rsidR="0062475A" w:rsidRPr="00587524">
        <w:rPr>
          <w:rStyle w:val="aa"/>
          <w:rFonts w:hAnsi="標楷體"/>
          <w:color w:val="000000" w:themeColor="text1"/>
        </w:rPr>
        <w:t>增加</w:t>
      </w:r>
      <w:r w:rsidR="00E946CF" w:rsidRPr="00587524">
        <w:rPr>
          <w:rStyle w:val="aa"/>
          <w:rFonts w:hAnsi="標楷體"/>
          <w:color w:val="000000" w:themeColor="text1"/>
        </w:rPr>
        <w:t>1,</w:t>
      </w:r>
      <w:r w:rsidR="00F86ED8" w:rsidRPr="00587524">
        <w:rPr>
          <w:rStyle w:val="aa"/>
          <w:rFonts w:hAnsi="標楷體"/>
          <w:color w:val="000000" w:themeColor="text1"/>
        </w:rPr>
        <w:t>634</w:t>
      </w:r>
      <w:r w:rsidR="00F855D3" w:rsidRPr="00587524">
        <w:rPr>
          <w:rStyle w:val="aa"/>
          <w:rFonts w:hAnsi="標楷體"/>
          <w:color w:val="000000" w:themeColor="text1"/>
        </w:rPr>
        <w:t>萬餘元（</w:t>
      </w:r>
      <w:r w:rsidR="00E946CF" w:rsidRPr="00587524">
        <w:rPr>
          <w:rStyle w:val="aa"/>
          <w:rFonts w:hAnsi="標楷體"/>
          <w:color w:val="000000" w:themeColor="text1"/>
        </w:rPr>
        <w:t>5</w:t>
      </w:r>
      <w:r w:rsidR="0062475A" w:rsidRPr="00587524">
        <w:rPr>
          <w:rStyle w:val="aa"/>
          <w:rFonts w:hAnsi="標楷體"/>
          <w:color w:val="000000" w:themeColor="text1"/>
        </w:rPr>
        <w:t>3</w:t>
      </w:r>
      <w:r w:rsidR="00E946CF" w:rsidRPr="00587524">
        <w:rPr>
          <w:rStyle w:val="aa"/>
          <w:rFonts w:hAnsi="標楷體"/>
          <w:color w:val="000000" w:themeColor="text1"/>
        </w:rPr>
        <w:t>.9</w:t>
      </w:r>
      <w:r w:rsidR="0062475A" w:rsidRPr="00587524">
        <w:rPr>
          <w:rStyle w:val="aa"/>
          <w:rFonts w:hAnsi="標楷體"/>
          <w:color w:val="000000" w:themeColor="text1"/>
        </w:rPr>
        <w:t>2</w:t>
      </w:r>
      <w:r w:rsidR="00F855D3" w:rsidRPr="00587524">
        <w:rPr>
          <w:rStyle w:val="aa"/>
          <w:rFonts w:hAnsi="標楷體"/>
          <w:color w:val="000000" w:themeColor="text1"/>
        </w:rPr>
        <w:t>％），主要係</w:t>
      </w:r>
      <w:r w:rsidR="00DA194B">
        <w:rPr>
          <w:rStyle w:val="aa"/>
          <w:rFonts w:hAnsi="標楷體"/>
          <w:color w:val="000000" w:themeColor="text1"/>
        </w:rPr>
        <w:t>監察院核處違反</w:t>
      </w:r>
      <w:r w:rsidR="000B7A71" w:rsidRPr="00587524">
        <w:rPr>
          <w:rStyle w:val="aa"/>
          <w:rFonts w:hAnsi="標楷體"/>
          <w:color w:val="000000" w:themeColor="text1"/>
        </w:rPr>
        <w:t>政治獻金法</w:t>
      </w:r>
      <w:r w:rsidR="00DA194B">
        <w:rPr>
          <w:rStyle w:val="aa"/>
          <w:rFonts w:hAnsi="標楷體"/>
          <w:color w:val="000000" w:themeColor="text1"/>
        </w:rPr>
        <w:t>等</w:t>
      </w:r>
      <w:r w:rsidR="000B7A71" w:rsidRPr="00587524">
        <w:rPr>
          <w:rStyle w:val="aa"/>
          <w:rFonts w:hAnsi="標楷體"/>
          <w:color w:val="000000" w:themeColor="text1"/>
        </w:rPr>
        <w:t>案件之罰鍰收入</w:t>
      </w:r>
      <w:r w:rsidR="004D5E3C" w:rsidRPr="00587524">
        <w:rPr>
          <w:rStyle w:val="aa"/>
          <w:rFonts w:hAnsi="標楷體"/>
          <w:color w:val="000000" w:themeColor="text1"/>
        </w:rPr>
        <w:t>較預計增加</w:t>
      </w:r>
      <w:r w:rsidR="00F855D3" w:rsidRPr="00587524">
        <w:rPr>
          <w:rStyle w:val="aa"/>
          <w:rFonts w:hAnsi="標楷體"/>
          <w:color w:val="000000" w:themeColor="text1"/>
        </w:rPr>
        <w:t>。</w:t>
      </w:r>
    </w:p>
    <w:p w14:paraId="2AFD994B" w14:textId="06B817F0" w:rsidR="0023336E" w:rsidRPr="00587524" w:rsidRDefault="0023336E" w:rsidP="00A00FF4">
      <w:pPr>
        <w:pStyle w:val="a9"/>
        <w:kinsoku w:val="0"/>
        <w:overflowPunct w:val="0"/>
        <w:spacing w:line="384" w:lineRule="exact"/>
        <w:ind w:firstLine="480"/>
        <w:rPr>
          <w:rStyle w:val="aa"/>
          <w:rFonts w:hAnsi="標楷體" w:hint="default"/>
          <w:color w:val="000000" w:themeColor="text1"/>
        </w:rPr>
      </w:pPr>
      <w:r w:rsidRPr="00587524">
        <w:rPr>
          <w:rStyle w:val="aa"/>
          <w:rFonts w:hAnsi="標楷體"/>
          <w:color w:val="000000" w:themeColor="text1"/>
        </w:rPr>
        <w:t xml:space="preserve">（二）　</w:t>
      </w:r>
      <w:r w:rsidR="00F855D3" w:rsidRPr="0070577F">
        <w:rPr>
          <w:rStyle w:val="aa"/>
          <w:rFonts w:hAnsi="標楷體"/>
          <w:color w:val="000000" w:themeColor="text1"/>
          <w:spacing w:val="4"/>
        </w:rPr>
        <w:t>以前年度歲入轉入數計</w:t>
      </w:r>
      <w:r w:rsidR="00465812" w:rsidRPr="0070577F">
        <w:rPr>
          <w:rStyle w:val="aa"/>
          <w:rFonts w:hAnsi="標楷體"/>
          <w:color w:val="000000" w:themeColor="text1"/>
          <w:spacing w:val="4"/>
        </w:rPr>
        <w:t>2,302</w:t>
      </w:r>
      <w:r w:rsidR="00F855D3" w:rsidRPr="0070577F">
        <w:rPr>
          <w:rStyle w:val="aa"/>
          <w:rFonts w:hAnsi="標楷體"/>
          <w:color w:val="000000" w:themeColor="text1"/>
          <w:spacing w:val="4"/>
        </w:rPr>
        <w:t>萬餘元，決算審核結果，審定實現數</w:t>
      </w:r>
      <w:r w:rsidR="00465812" w:rsidRPr="0070577F">
        <w:rPr>
          <w:rStyle w:val="aa"/>
          <w:rFonts w:hAnsi="標楷體"/>
          <w:color w:val="000000" w:themeColor="text1"/>
          <w:spacing w:val="4"/>
        </w:rPr>
        <w:t>693</w:t>
      </w:r>
      <w:r w:rsidR="00F855D3" w:rsidRPr="0070577F">
        <w:rPr>
          <w:rStyle w:val="aa"/>
          <w:rFonts w:hAnsi="標楷體"/>
          <w:color w:val="000000" w:themeColor="text1"/>
          <w:spacing w:val="4"/>
        </w:rPr>
        <w:t>萬餘元</w:t>
      </w:r>
      <w:r w:rsidR="0070577F" w:rsidRPr="00587524">
        <w:rPr>
          <w:rStyle w:val="aa"/>
          <w:rFonts w:hAnsi="標楷體"/>
          <w:color w:val="000000" w:themeColor="text1"/>
        </w:rPr>
        <w:t>（</w:t>
      </w:r>
      <w:r w:rsidR="00465812" w:rsidRPr="00587524">
        <w:rPr>
          <w:rStyle w:val="aa"/>
          <w:rFonts w:hAnsi="標楷體"/>
          <w:color w:val="000000" w:themeColor="text1"/>
        </w:rPr>
        <w:t>30.11％</w:t>
      </w:r>
      <w:r w:rsidR="00F855D3" w:rsidRPr="00587524">
        <w:rPr>
          <w:rStyle w:val="aa"/>
          <w:rFonts w:hAnsi="標楷體"/>
          <w:color w:val="000000" w:themeColor="text1"/>
        </w:rPr>
        <w:t>）；減免（註銷）數</w:t>
      </w:r>
      <w:r w:rsidR="00BD7761" w:rsidRPr="00587524">
        <w:rPr>
          <w:rStyle w:val="aa"/>
          <w:rFonts w:hAnsi="標楷體"/>
          <w:color w:val="000000" w:themeColor="text1"/>
        </w:rPr>
        <w:t>59</w:t>
      </w:r>
      <w:r w:rsidR="00F855D3" w:rsidRPr="00587524">
        <w:rPr>
          <w:rStyle w:val="aa"/>
          <w:rFonts w:hAnsi="標楷體"/>
          <w:color w:val="000000" w:themeColor="text1"/>
        </w:rPr>
        <w:t>萬餘元（</w:t>
      </w:r>
      <w:r w:rsidR="00BD7761" w:rsidRPr="00587524">
        <w:rPr>
          <w:rStyle w:val="aa"/>
          <w:rFonts w:hAnsi="標楷體"/>
          <w:color w:val="000000" w:themeColor="text1"/>
        </w:rPr>
        <w:t>2.60％</w:t>
      </w:r>
      <w:r w:rsidR="00F855D3" w:rsidRPr="00587524">
        <w:rPr>
          <w:rStyle w:val="aa"/>
          <w:rFonts w:hAnsi="標楷體"/>
          <w:color w:val="000000" w:themeColor="text1"/>
        </w:rPr>
        <w:t>），係監察院</w:t>
      </w:r>
      <w:r w:rsidR="006563EA" w:rsidRPr="00587524">
        <w:rPr>
          <w:rStyle w:val="aa"/>
          <w:rFonts w:hAnsi="標楷體"/>
          <w:color w:val="000000" w:themeColor="text1"/>
        </w:rPr>
        <w:t>依法取得債權憑證，核定註銷違反政治獻金法之應收罰鍰</w:t>
      </w:r>
      <w:r w:rsidR="00F855D3" w:rsidRPr="00587524">
        <w:rPr>
          <w:rStyle w:val="aa"/>
          <w:rFonts w:hAnsi="標楷體"/>
          <w:color w:val="000000" w:themeColor="text1"/>
        </w:rPr>
        <w:t>；應收保留數</w:t>
      </w:r>
      <w:r w:rsidR="005E3737" w:rsidRPr="00587524">
        <w:rPr>
          <w:rStyle w:val="aa"/>
          <w:rFonts w:hAnsi="標楷體"/>
          <w:color w:val="000000" w:themeColor="text1"/>
        </w:rPr>
        <w:t>1,549</w:t>
      </w:r>
      <w:r w:rsidR="00F855D3" w:rsidRPr="00587524">
        <w:rPr>
          <w:rStyle w:val="aa"/>
          <w:rFonts w:hAnsi="標楷體"/>
          <w:color w:val="000000" w:themeColor="text1"/>
        </w:rPr>
        <w:t>萬餘元（</w:t>
      </w:r>
      <w:r w:rsidR="005E3737" w:rsidRPr="00587524">
        <w:rPr>
          <w:rStyle w:val="aa"/>
          <w:rFonts w:hAnsi="標楷體"/>
          <w:color w:val="000000" w:themeColor="text1"/>
        </w:rPr>
        <w:t>67.29</w:t>
      </w:r>
      <w:r w:rsidR="00F855D3" w:rsidRPr="00587524">
        <w:rPr>
          <w:rStyle w:val="aa"/>
          <w:rFonts w:hAnsi="標楷體"/>
          <w:color w:val="000000" w:themeColor="text1"/>
        </w:rPr>
        <w:t>％），係監察院以前年度</w:t>
      </w:r>
      <w:r w:rsidR="00F95D27" w:rsidRPr="00587524">
        <w:rPr>
          <w:rStyle w:val="aa"/>
          <w:rFonts w:hAnsi="標楷體"/>
          <w:color w:val="000000" w:themeColor="text1"/>
        </w:rPr>
        <w:t>核處</w:t>
      </w:r>
      <w:r w:rsidR="00F855D3" w:rsidRPr="00587524">
        <w:rPr>
          <w:rStyle w:val="aa"/>
          <w:rFonts w:hAnsi="標楷體"/>
          <w:color w:val="000000" w:themeColor="text1"/>
        </w:rPr>
        <w:t>之罰鍰，尚待繼續收</w:t>
      </w:r>
      <w:r w:rsidR="00D93254" w:rsidRPr="00587524">
        <w:rPr>
          <w:rStyle w:val="aa"/>
          <w:rFonts w:hAnsi="標楷體"/>
          <w:color w:val="000000" w:themeColor="text1"/>
        </w:rPr>
        <w:t>取</w:t>
      </w:r>
      <w:r w:rsidR="00F855D3" w:rsidRPr="00587524">
        <w:rPr>
          <w:rStyle w:val="aa"/>
          <w:rFonts w:hAnsi="標楷體"/>
          <w:color w:val="000000" w:themeColor="text1"/>
        </w:rPr>
        <w:t>。</w:t>
      </w:r>
    </w:p>
    <w:p w14:paraId="5DEEA710" w14:textId="16EC6D4D" w:rsidR="0023336E" w:rsidRPr="00587524" w:rsidRDefault="0023336E" w:rsidP="00A00FF4">
      <w:pPr>
        <w:pStyle w:val="a9"/>
        <w:overflowPunct w:val="0"/>
        <w:spacing w:line="384" w:lineRule="exact"/>
        <w:ind w:firstLine="480"/>
        <w:rPr>
          <w:rStyle w:val="aa"/>
          <w:rFonts w:hAnsi="標楷體" w:hint="default"/>
          <w:color w:val="000000" w:themeColor="text1"/>
        </w:rPr>
      </w:pPr>
      <w:r w:rsidRPr="00587524">
        <w:rPr>
          <w:rStyle w:val="aa"/>
          <w:rFonts w:hAnsi="標楷體"/>
          <w:color w:val="000000" w:themeColor="text1"/>
        </w:rPr>
        <w:t xml:space="preserve">（三）　</w:t>
      </w:r>
      <w:r w:rsidR="00F855D3" w:rsidRPr="00587524">
        <w:rPr>
          <w:rStyle w:val="aa"/>
          <w:rFonts w:hAnsi="標楷體"/>
          <w:color w:val="000000" w:themeColor="text1"/>
        </w:rPr>
        <w:t>歲出</w:t>
      </w:r>
      <w:r w:rsidR="005C2183" w:rsidRPr="00587524">
        <w:rPr>
          <w:rStyle w:val="aa"/>
          <w:rFonts w:hAnsi="標楷體"/>
          <w:color w:val="000000" w:themeColor="text1"/>
        </w:rPr>
        <w:t>原</w:t>
      </w:r>
      <w:r w:rsidR="00F652E0" w:rsidRPr="00587524">
        <w:rPr>
          <w:rStyle w:val="aa"/>
          <w:rFonts w:hAnsi="標楷體"/>
          <w:color w:val="000000" w:themeColor="text1"/>
        </w:rPr>
        <w:t>編列預算數27億872萬餘元</w:t>
      </w:r>
      <w:bookmarkStart w:id="1" w:name="_Hlk201157939"/>
      <w:r w:rsidR="00F652E0" w:rsidRPr="00587524">
        <w:rPr>
          <w:rStyle w:val="aa"/>
          <w:rFonts w:hAnsi="標楷體"/>
          <w:color w:val="000000" w:themeColor="text1"/>
        </w:rPr>
        <w:t>，</w:t>
      </w:r>
      <w:bookmarkEnd w:id="1"/>
      <w:r w:rsidR="0043627F">
        <w:rPr>
          <w:rStyle w:val="aa"/>
          <w:rFonts w:hAnsi="標楷體"/>
          <w:color w:val="000000" w:themeColor="text1"/>
        </w:rPr>
        <w:t>因</w:t>
      </w:r>
      <w:r w:rsidR="00F652E0" w:rsidRPr="00587524">
        <w:rPr>
          <w:rStyle w:val="aa"/>
          <w:rFonts w:hAnsi="標楷體"/>
          <w:color w:val="000000" w:themeColor="text1"/>
        </w:rPr>
        <w:t>審計部組織調整，辦理多功能會議室裝修及建置無紙化系統等所需經費，</w:t>
      </w:r>
      <w:r w:rsidR="00BD7B51" w:rsidRPr="00587524">
        <w:rPr>
          <w:rStyle w:val="aa"/>
          <w:rFonts w:hAnsi="標楷體"/>
          <w:color w:val="000000" w:themeColor="text1"/>
        </w:rPr>
        <w:t>經動支第二預備金2</w:t>
      </w:r>
      <w:r w:rsidR="00BD7B51" w:rsidRPr="00587524">
        <w:rPr>
          <w:rStyle w:val="aa"/>
          <w:rFonts w:hAnsi="標楷體" w:hint="default"/>
          <w:color w:val="000000" w:themeColor="text1"/>
        </w:rPr>
        <w:t>,</w:t>
      </w:r>
      <w:r w:rsidR="00BD7B51" w:rsidRPr="00587524">
        <w:rPr>
          <w:rStyle w:val="aa"/>
          <w:rFonts w:hAnsi="標楷體"/>
          <w:color w:val="000000" w:themeColor="text1"/>
        </w:rPr>
        <w:t>626萬餘元，</w:t>
      </w:r>
      <w:r w:rsidR="005C2183" w:rsidRPr="00587524">
        <w:rPr>
          <w:rStyle w:val="aa"/>
          <w:rFonts w:hAnsi="標楷體"/>
          <w:color w:val="000000" w:themeColor="text1"/>
        </w:rPr>
        <w:t>合計</w:t>
      </w:r>
      <w:r w:rsidR="00F855D3" w:rsidRPr="00587524">
        <w:rPr>
          <w:rStyle w:val="aa"/>
          <w:rFonts w:hAnsi="標楷體"/>
          <w:color w:val="000000" w:themeColor="text1"/>
        </w:rPr>
        <w:t>2</w:t>
      </w:r>
      <w:r w:rsidR="00160C02" w:rsidRPr="00587524">
        <w:rPr>
          <w:rStyle w:val="aa"/>
          <w:rFonts w:hAnsi="標楷體"/>
          <w:color w:val="000000" w:themeColor="text1"/>
        </w:rPr>
        <w:t>7</w:t>
      </w:r>
      <w:r w:rsidR="00F855D3" w:rsidRPr="00587524">
        <w:rPr>
          <w:rStyle w:val="aa"/>
          <w:rFonts w:hAnsi="標楷體"/>
          <w:color w:val="000000" w:themeColor="text1"/>
        </w:rPr>
        <w:t>億</w:t>
      </w:r>
      <w:r w:rsidR="00160C02" w:rsidRPr="00587524">
        <w:rPr>
          <w:rStyle w:val="aa"/>
          <w:rFonts w:hAnsi="標楷體"/>
          <w:color w:val="000000" w:themeColor="text1"/>
        </w:rPr>
        <w:t>3</w:t>
      </w:r>
      <w:r w:rsidR="00F855D3" w:rsidRPr="00587524">
        <w:rPr>
          <w:rStyle w:val="aa"/>
          <w:rFonts w:hAnsi="標楷體"/>
          <w:color w:val="000000" w:themeColor="text1"/>
        </w:rPr>
        <w:t>,</w:t>
      </w:r>
      <w:r w:rsidR="00160C02" w:rsidRPr="00587524">
        <w:rPr>
          <w:rStyle w:val="aa"/>
          <w:rFonts w:hAnsi="標楷體"/>
          <w:color w:val="000000" w:themeColor="text1"/>
        </w:rPr>
        <w:t>499</w:t>
      </w:r>
      <w:r w:rsidR="00F855D3" w:rsidRPr="00587524">
        <w:rPr>
          <w:rStyle w:val="aa"/>
          <w:rFonts w:hAnsi="標楷體"/>
          <w:color w:val="000000" w:themeColor="text1"/>
        </w:rPr>
        <w:t>萬餘元，決算審核結果，審定實現數26億</w:t>
      </w:r>
      <w:r w:rsidR="00160C02" w:rsidRPr="00587524">
        <w:rPr>
          <w:rStyle w:val="aa"/>
          <w:rFonts w:hAnsi="標楷體"/>
          <w:color w:val="000000" w:themeColor="text1"/>
        </w:rPr>
        <w:t>7</w:t>
      </w:r>
      <w:r w:rsidR="00F855D3" w:rsidRPr="00587524">
        <w:rPr>
          <w:rStyle w:val="aa"/>
          <w:rFonts w:hAnsi="標楷體"/>
          <w:color w:val="000000" w:themeColor="text1"/>
        </w:rPr>
        <w:t>,</w:t>
      </w:r>
      <w:r w:rsidR="00160C02" w:rsidRPr="00587524">
        <w:rPr>
          <w:rStyle w:val="aa"/>
          <w:rFonts w:hAnsi="標楷體"/>
          <w:color w:val="000000" w:themeColor="text1"/>
        </w:rPr>
        <w:t>832</w:t>
      </w:r>
      <w:r w:rsidR="00F855D3" w:rsidRPr="00587524">
        <w:rPr>
          <w:rStyle w:val="aa"/>
          <w:rFonts w:hAnsi="標楷體"/>
          <w:color w:val="000000" w:themeColor="text1"/>
        </w:rPr>
        <w:t>萬餘元</w:t>
      </w:r>
      <w:r w:rsidR="00FC647B" w:rsidRPr="00587524">
        <w:rPr>
          <w:rStyle w:val="aa"/>
          <w:rFonts w:hAnsi="標楷體"/>
          <w:color w:val="000000" w:themeColor="text1"/>
        </w:rPr>
        <w:t>（</w:t>
      </w:r>
      <w:r w:rsidR="00F855D3" w:rsidRPr="00587524">
        <w:rPr>
          <w:rStyle w:val="aa"/>
          <w:rFonts w:hAnsi="標楷體"/>
          <w:color w:val="000000" w:themeColor="text1"/>
        </w:rPr>
        <w:t>9</w:t>
      </w:r>
      <w:r w:rsidR="000E44C4" w:rsidRPr="00587524">
        <w:rPr>
          <w:rStyle w:val="aa"/>
          <w:rFonts w:hAnsi="標楷體"/>
          <w:color w:val="000000" w:themeColor="text1"/>
        </w:rPr>
        <w:t>7</w:t>
      </w:r>
      <w:r w:rsidR="00F855D3" w:rsidRPr="00587524">
        <w:rPr>
          <w:rStyle w:val="aa"/>
          <w:rFonts w:hAnsi="標楷體"/>
          <w:color w:val="000000" w:themeColor="text1"/>
        </w:rPr>
        <w:t>.</w:t>
      </w:r>
      <w:r w:rsidR="000E44C4" w:rsidRPr="00587524">
        <w:rPr>
          <w:rStyle w:val="aa"/>
          <w:rFonts w:hAnsi="標楷體"/>
          <w:color w:val="000000" w:themeColor="text1"/>
        </w:rPr>
        <w:t>93</w:t>
      </w:r>
      <w:r w:rsidR="00F855D3" w:rsidRPr="00587524">
        <w:rPr>
          <w:rStyle w:val="aa"/>
          <w:rFonts w:hAnsi="標楷體"/>
          <w:color w:val="000000" w:themeColor="text1"/>
        </w:rPr>
        <w:t>％</w:t>
      </w:r>
      <w:r w:rsidR="00FC647B" w:rsidRPr="00587524">
        <w:rPr>
          <w:rStyle w:val="aa"/>
          <w:rFonts w:hAnsi="標楷體"/>
          <w:color w:val="000000" w:themeColor="text1"/>
        </w:rPr>
        <w:t>）</w:t>
      </w:r>
      <w:r w:rsidR="00F855D3" w:rsidRPr="00587524">
        <w:rPr>
          <w:rStyle w:val="aa"/>
          <w:rFonts w:hAnsi="標楷體"/>
          <w:color w:val="000000" w:themeColor="text1"/>
        </w:rPr>
        <w:t>，應付保留數</w:t>
      </w:r>
      <w:r w:rsidR="00160C02" w:rsidRPr="00587524">
        <w:rPr>
          <w:rStyle w:val="aa"/>
          <w:rFonts w:hAnsi="標楷體"/>
          <w:color w:val="000000" w:themeColor="text1"/>
        </w:rPr>
        <w:t>4</w:t>
      </w:r>
      <w:r w:rsidR="00F855D3" w:rsidRPr="00587524">
        <w:rPr>
          <w:rStyle w:val="aa"/>
          <w:rFonts w:hAnsi="標楷體"/>
          <w:color w:val="000000" w:themeColor="text1"/>
        </w:rPr>
        <w:t>,</w:t>
      </w:r>
      <w:r w:rsidR="00160C02" w:rsidRPr="00587524">
        <w:rPr>
          <w:rStyle w:val="aa"/>
          <w:rFonts w:hAnsi="標楷體"/>
          <w:color w:val="000000" w:themeColor="text1"/>
        </w:rPr>
        <w:t>378</w:t>
      </w:r>
      <w:r w:rsidR="00F855D3" w:rsidRPr="00587524">
        <w:rPr>
          <w:rStyle w:val="aa"/>
          <w:rFonts w:hAnsi="標楷體"/>
          <w:color w:val="000000" w:themeColor="text1"/>
        </w:rPr>
        <w:t>萬餘元</w:t>
      </w:r>
      <w:bookmarkStart w:id="2" w:name="_Hlk201158167"/>
      <w:r w:rsidR="00F855D3" w:rsidRPr="00587524">
        <w:rPr>
          <w:rStyle w:val="aa"/>
          <w:rFonts w:hAnsi="標楷體"/>
          <w:color w:val="000000" w:themeColor="text1"/>
        </w:rPr>
        <w:t>（</w:t>
      </w:r>
      <w:bookmarkEnd w:id="2"/>
      <w:r w:rsidR="00160C02" w:rsidRPr="00587524">
        <w:rPr>
          <w:rStyle w:val="aa"/>
          <w:rFonts w:hAnsi="標楷體"/>
          <w:color w:val="000000" w:themeColor="text1"/>
        </w:rPr>
        <w:t>1</w:t>
      </w:r>
      <w:r w:rsidR="00F855D3" w:rsidRPr="00587524">
        <w:rPr>
          <w:rStyle w:val="aa"/>
          <w:rFonts w:hAnsi="標楷體"/>
          <w:color w:val="000000" w:themeColor="text1"/>
        </w:rPr>
        <w:t>.6</w:t>
      </w:r>
      <w:r w:rsidR="00160C02" w:rsidRPr="00587524">
        <w:rPr>
          <w:rStyle w:val="aa"/>
          <w:rFonts w:hAnsi="標楷體"/>
          <w:color w:val="000000" w:themeColor="text1"/>
        </w:rPr>
        <w:t>0</w:t>
      </w:r>
      <w:r w:rsidR="00F855D3" w:rsidRPr="00587524">
        <w:rPr>
          <w:rStyle w:val="aa"/>
          <w:rFonts w:hAnsi="標楷體"/>
          <w:color w:val="000000" w:themeColor="text1"/>
        </w:rPr>
        <w:t>％），保留原因詳「一、計畫實施之查核」說明；合計決算審定數為2</w:t>
      </w:r>
      <w:r w:rsidR="00CF4951" w:rsidRPr="00587524">
        <w:rPr>
          <w:rStyle w:val="aa"/>
          <w:rFonts w:hAnsi="標楷體"/>
          <w:color w:val="000000" w:themeColor="text1"/>
        </w:rPr>
        <w:t>7</w:t>
      </w:r>
      <w:r w:rsidR="00F855D3" w:rsidRPr="00587524">
        <w:rPr>
          <w:rStyle w:val="aa"/>
          <w:rFonts w:hAnsi="標楷體"/>
          <w:color w:val="000000" w:themeColor="text1"/>
        </w:rPr>
        <w:t>億</w:t>
      </w:r>
      <w:r w:rsidR="00CF4951" w:rsidRPr="00587524">
        <w:rPr>
          <w:rStyle w:val="aa"/>
          <w:rFonts w:hAnsi="標楷體"/>
          <w:color w:val="000000" w:themeColor="text1"/>
        </w:rPr>
        <w:t>2</w:t>
      </w:r>
      <w:r w:rsidR="00F855D3" w:rsidRPr="00587524">
        <w:rPr>
          <w:rStyle w:val="aa"/>
          <w:rFonts w:hAnsi="標楷體"/>
          <w:color w:val="000000" w:themeColor="text1"/>
        </w:rPr>
        <w:t>,</w:t>
      </w:r>
      <w:r w:rsidR="00CF4951" w:rsidRPr="00587524">
        <w:rPr>
          <w:rStyle w:val="aa"/>
          <w:rFonts w:hAnsi="標楷體"/>
          <w:color w:val="000000" w:themeColor="text1"/>
        </w:rPr>
        <w:t>211</w:t>
      </w:r>
      <w:r w:rsidR="00F855D3" w:rsidRPr="00587524">
        <w:rPr>
          <w:rStyle w:val="aa"/>
          <w:rFonts w:hAnsi="標楷體"/>
          <w:color w:val="000000" w:themeColor="text1"/>
        </w:rPr>
        <w:t>萬餘元，預算賸餘1,</w:t>
      </w:r>
      <w:r w:rsidR="00CF4951" w:rsidRPr="00587524">
        <w:rPr>
          <w:rStyle w:val="aa"/>
          <w:rFonts w:hAnsi="標楷體"/>
          <w:color w:val="000000" w:themeColor="text1"/>
        </w:rPr>
        <w:t>288</w:t>
      </w:r>
      <w:r w:rsidR="00F855D3" w:rsidRPr="00587524">
        <w:rPr>
          <w:rStyle w:val="aa"/>
          <w:rFonts w:hAnsi="標楷體"/>
          <w:color w:val="000000" w:themeColor="text1"/>
        </w:rPr>
        <w:t>萬餘元（0.</w:t>
      </w:r>
      <w:r w:rsidR="009307DF" w:rsidRPr="00587524">
        <w:rPr>
          <w:rStyle w:val="aa"/>
          <w:rFonts w:hAnsi="標楷體"/>
          <w:color w:val="000000" w:themeColor="text1"/>
        </w:rPr>
        <w:t>4</w:t>
      </w:r>
      <w:r w:rsidR="00F855D3" w:rsidRPr="00587524">
        <w:rPr>
          <w:rStyle w:val="aa"/>
          <w:rFonts w:hAnsi="標楷體"/>
          <w:color w:val="000000" w:themeColor="text1"/>
        </w:rPr>
        <w:t>7％），主要係</w:t>
      </w:r>
      <w:r w:rsidR="005C5590" w:rsidRPr="00F643B1">
        <w:rPr>
          <w:rStyle w:val="aa"/>
          <w:rFonts w:hAnsi="標楷體"/>
          <w:color w:val="000000" w:themeColor="text1"/>
        </w:rPr>
        <w:t>監察院</w:t>
      </w:r>
      <w:r w:rsidR="008908FC" w:rsidRPr="008908FC">
        <w:rPr>
          <w:rStyle w:val="aa"/>
          <w:rFonts w:hAnsi="標楷體"/>
          <w:color w:val="000000" w:themeColor="text1"/>
        </w:rPr>
        <w:t>實際進用員額較少</w:t>
      </w:r>
      <w:r w:rsidR="005C5590">
        <w:rPr>
          <w:rStyle w:val="aa"/>
          <w:rFonts w:hAnsi="標楷體"/>
          <w:color w:val="000000" w:themeColor="text1"/>
        </w:rPr>
        <w:t>之</w:t>
      </w:r>
      <w:r w:rsidR="008908FC" w:rsidRPr="008908FC">
        <w:rPr>
          <w:rStyle w:val="aa"/>
          <w:rFonts w:hAnsi="標楷體"/>
          <w:color w:val="000000" w:themeColor="text1"/>
        </w:rPr>
        <w:t>人事費節餘</w:t>
      </w:r>
      <w:r w:rsidR="00666057" w:rsidRPr="0070577F">
        <w:rPr>
          <w:rStyle w:val="aa"/>
          <w:rFonts w:hAnsi="標楷體"/>
          <w:color w:val="000000" w:themeColor="text1"/>
        </w:rPr>
        <w:t>。</w:t>
      </w:r>
    </w:p>
    <w:p w14:paraId="4213AA78" w14:textId="724C8186" w:rsidR="009A33A8" w:rsidRPr="003E0BC4" w:rsidRDefault="0023336E" w:rsidP="00A00FF4">
      <w:pPr>
        <w:pStyle w:val="a9"/>
        <w:overflowPunct w:val="0"/>
        <w:spacing w:line="384" w:lineRule="exact"/>
        <w:ind w:firstLine="480"/>
        <w:rPr>
          <w:rStyle w:val="aa"/>
          <w:rFonts w:hAnsi="標楷體" w:hint="default"/>
          <w:color w:val="000000" w:themeColor="text1"/>
        </w:rPr>
      </w:pPr>
      <w:r w:rsidRPr="0070577F">
        <w:rPr>
          <w:rStyle w:val="aa"/>
          <w:rFonts w:hAnsi="標楷體"/>
          <w:color w:val="000000" w:themeColor="text1"/>
        </w:rPr>
        <w:t xml:space="preserve">（四）　</w:t>
      </w:r>
      <w:r w:rsidR="00F855D3" w:rsidRPr="0070577F">
        <w:rPr>
          <w:rStyle w:val="aa"/>
          <w:rFonts w:hAnsi="標楷體"/>
          <w:color w:val="000000" w:themeColor="text1"/>
        </w:rPr>
        <w:t>以前年度歲出轉入數計2,</w:t>
      </w:r>
      <w:r w:rsidR="006900EF" w:rsidRPr="0070577F">
        <w:rPr>
          <w:rStyle w:val="aa"/>
          <w:rFonts w:hAnsi="標楷體"/>
          <w:color w:val="000000" w:themeColor="text1"/>
        </w:rPr>
        <w:t>009</w:t>
      </w:r>
      <w:r w:rsidR="00F855D3" w:rsidRPr="0070577F">
        <w:rPr>
          <w:rStyle w:val="aa"/>
          <w:rFonts w:hAnsi="標楷體"/>
          <w:color w:val="000000" w:themeColor="text1"/>
        </w:rPr>
        <w:t>萬餘元，決算審核結果，審定實現數</w:t>
      </w:r>
      <w:r w:rsidR="00EC47F5" w:rsidRPr="0070577F">
        <w:rPr>
          <w:rStyle w:val="aa"/>
          <w:rFonts w:hAnsi="標楷體"/>
          <w:color w:val="000000" w:themeColor="text1"/>
        </w:rPr>
        <w:t>1</w:t>
      </w:r>
      <w:r w:rsidR="00F855D3" w:rsidRPr="0070577F">
        <w:rPr>
          <w:rStyle w:val="aa"/>
          <w:rFonts w:hAnsi="標楷體"/>
          <w:color w:val="000000" w:themeColor="text1"/>
        </w:rPr>
        <w:t>,6</w:t>
      </w:r>
      <w:r w:rsidR="00EC47F5" w:rsidRPr="0070577F">
        <w:rPr>
          <w:rStyle w:val="aa"/>
          <w:rFonts w:hAnsi="標楷體"/>
          <w:color w:val="000000" w:themeColor="text1"/>
        </w:rPr>
        <w:t>84</w:t>
      </w:r>
      <w:r w:rsidR="00F855D3" w:rsidRPr="0070577F">
        <w:rPr>
          <w:rStyle w:val="aa"/>
          <w:rFonts w:hAnsi="標楷體"/>
          <w:color w:val="000000" w:themeColor="text1"/>
        </w:rPr>
        <w:t>萬餘元（8</w:t>
      </w:r>
      <w:r w:rsidR="006156CE" w:rsidRPr="0070577F">
        <w:rPr>
          <w:rStyle w:val="aa"/>
          <w:rFonts w:hAnsi="標楷體"/>
          <w:color w:val="000000" w:themeColor="text1"/>
        </w:rPr>
        <w:t>3</w:t>
      </w:r>
      <w:r w:rsidR="00F855D3" w:rsidRPr="0070577F">
        <w:rPr>
          <w:rStyle w:val="aa"/>
          <w:rFonts w:hAnsi="標楷體"/>
          <w:color w:val="000000" w:themeColor="text1"/>
        </w:rPr>
        <w:t>.8</w:t>
      </w:r>
      <w:r w:rsidR="006156CE" w:rsidRPr="0070577F">
        <w:rPr>
          <w:rStyle w:val="aa"/>
          <w:rFonts w:hAnsi="標楷體"/>
          <w:color w:val="000000" w:themeColor="text1"/>
        </w:rPr>
        <w:t>3</w:t>
      </w:r>
      <w:r w:rsidR="00F855D3" w:rsidRPr="0070577F">
        <w:rPr>
          <w:rStyle w:val="aa"/>
          <w:rFonts w:hAnsi="標楷體"/>
          <w:color w:val="000000" w:themeColor="text1"/>
        </w:rPr>
        <w:t>％），減免（註銷）數1</w:t>
      </w:r>
      <w:r w:rsidR="00EC47F5" w:rsidRPr="0070577F">
        <w:rPr>
          <w:rStyle w:val="aa"/>
          <w:rFonts w:hAnsi="標楷體"/>
          <w:color w:val="000000" w:themeColor="text1"/>
        </w:rPr>
        <w:t>11</w:t>
      </w:r>
      <w:r w:rsidR="00F855D3" w:rsidRPr="0070577F">
        <w:rPr>
          <w:rStyle w:val="aa"/>
          <w:rFonts w:hAnsi="標楷體"/>
          <w:color w:val="000000" w:themeColor="text1"/>
        </w:rPr>
        <w:t>萬餘元（</w:t>
      </w:r>
      <w:r w:rsidR="006156CE" w:rsidRPr="0070577F">
        <w:rPr>
          <w:rStyle w:val="aa"/>
          <w:rFonts w:hAnsi="標楷體"/>
          <w:color w:val="000000" w:themeColor="text1"/>
        </w:rPr>
        <w:t>5</w:t>
      </w:r>
      <w:r w:rsidR="00F855D3" w:rsidRPr="0070577F">
        <w:rPr>
          <w:rStyle w:val="aa"/>
          <w:rFonts w:hAnsi="標楷體"/>
          <w:color w:val="000000" w:themeColor="text1"/>
        </w:rPr>
        <w:t>.</w:t>
      </w:r>
      <w:r w:rsidR="006156CE" w:rsidRPr="0070577F">
        <w:rPr>
          <w:rStyle w:val="aa"/>
          <w:rFonts w:hAnsi="標楷體"/>
          <w:color w:val="000000" w:themeColor="text1"/>
        </w:rPr>
        <w:t>57</w:t>
      </w:r>
      <w:r w:rsidR="00F855D3" w:rsidRPr="0070577F">
        <w:rPr>
          <w:rStyle w:val="aa"/>
          <w:rFonts w:hAnsi="標楷體"/>
          <w:color w:val="000000" w:themeColor="text1"/>
        </w:rPr>
        <w:t>％），係監察院採購財物結餘；應付保留數</w:t>
      </w:r>
      <w:r w:rsidR="00C11F95" w:rsidRPr="0070577F">
        <w:rPr>
          <w:rStyle w:val="aa"/>
          <w:rFonts w:hAnsi="標楷體"/>
          <w:color w:val="000000" w:themeColor="text1"/>
        </w:rPr>
        <w:t>213</w:t>
      </w:r>
      <w:r w:rsidR="00F855D3" w:rsidRPr="0070577F">
        <w:rPr>
          <w:rStyle w:val="aa"/>
          <w:rFonts w:hAnsi="標楷體"/>
          <w:color w:val="000000" w:themeColor="text1"/>
        </w:rPr>
        <w:t xml:space="preserve"> 萬元（</w:t>
      </w:r>
      <w:r w:rsidR="00C11F95" w:rsidRPr="0070577F">
        <w:rPr>
          <w:rStyle w:val="aa"/>
          <w:rFonts w:hAnsi="標楷體"/>
          <w:color w:val="000000" w:themeColor="text1"/>
        </w:rPr>
        <w:t>10</w:t>
      </w:r>
      <w:r w:rsidR="00F855D3" w:rsidRPr="0070577F">
        <w:rPr>
          <w:rStyle w:val="aa"/>
          <w:rFonts w:hAnsi="標楷體"/>
          <w:color w:val="000000" w:themeColor="text1"/>
        </w:rPr>
        <w:t>.</w:t>
      </w:r>
      <w:r w:rsidR="00C11F95" w:rsidRPr="0070577F">
        <w:rPr>
          <w:rStyle w:val="aa"/>
          <w:rFonts w:hAnsi="標楷體"/>
          <w:color w:val="000000" w:themeColor="text1"/>
        </w:rPr>
        <w:t>60</w:t>
      </w:r>
      <w:r w:rsidR="00F855D3" w:rsidRPr="0070577F">
        <w:rPr>
          <w:rStyle w:val="aa"/>
          <w:rFonts w:hAnsi="標楷體"/>
          <w:color w:val="000000" w:themeColor="text1"/>
        </w:rPr>
        <w:t>％），係監察院</w:t>
      </w:r>
      <w:r w:rsidR="001F59A4" w:rsidRPr="0070577F">
        <w:rPr>
          <w:rStyle w:val="aa"/>
          <w:rFonts w:hAnsi="標楷體"/>
          <w:color w:val="000000" w:themeColor="text1"/>
        </w:rPr>
        <w:t>辦公廳舍</w:t>
      </w:r>
      <w:r w:rsidR="004C60B6" w:rsidRPr="0070577F">
        <w:rPr>
          <w:rStyle w:val="aa"/>
          <w:rFonts w:hAnsi="標楷體"/>
          <w:color w:val="000000" w:themeColor="text1"/>
        </w:rPr>
        <w:t>修復及再利用計畫暨地</w:t>
      </w:r>
      <w:r w:rsidR="004C60B6" w:rsidRPr="003E0BC4">
        <w:rPr>
          <w:rStyle w:val="aa"/>
          <w:rFonts w:hAnsi="標楷體"/>
          <w:color w:val="000000" w:themeColor="text1"/>
        </w:rPr>
        <w:t>坪鋪面設計監造案</w:t>
      </w:r>
      <w:r w:rsidR="00462AE3" w:rsidRPr="00462AE3">
        <w:rPr>
          <w:rStyle w:val="aa"/>
          <w:rFonts w:hAnsi="標楷體"/>
          <w:color w:val="000000" w:themeColor="text1"/>
        </w:rPr>
        <w:t>，因合約期程跨年度，須保留繼續執行</w:t>
      </w:r>
      <w:r w:rsidR="00F855D3" w:rsidRPr="003E0BC4">
        <w:rPr>
          <w:rStyle w:val="aa"/>
          <w:rFonts w:hAnsi="標楷體"/>
          <w:color w:val="000000" w:themeColor="text1"/>
        </w:rPr>
        <w:t>。</w:t>
      </w:r>
    </w:p>
    <w:p w14:paraId="077F8C92" w14:textId="7177F3F7" w:rsidR="005B72E6" w:rsidRDefault="008B0A28" w:rsidP="006C5ED2">
      <w:pPr>
        <w:pStyle w:val="a9"/>
        <w:overflowPunct w:val="0"/>
        <w:spacing w:beforeLines="20" w:before="80" w:afterLines="20" w:after="80" w:line="40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w:t>
      </w:r>
      <w:r w:rsidR="009A33A8" w:rsidRPr="000855D4">
        <w:rPr>
          <w:rFonts w:hAnsi="標楷體"/>
          <w:b/>
          <w:color w:val="000000" w:themeColor="text1"/>
          <w:sz w:val="32"/>
        </w:rPr>
        <w:t>意見</w:t>
      </w:r>
    </w:p>
    <w:p w14:paraId="720B334A" w14:textId="32ABB16A" w:rsidR="00DE6869" w:rsidRPr="00DE6869" w:rsidRDefault="00DE6869" w:rsidP="00D76329">
      <w:pPr>
        <w:pStyle w:val="af7"/>
        <w:overflowPunct w:val="0"/>
        <w:spacing w:beforeLines="20" w:before="80" w:afterLines="20" w:after="80" w:line="440" w:lineRule="exact"/>
        <w:ind w:firstLineChars="200" w:firstLine="561"/>
        <w:rPr>
          <w:rFonts w:hAnsi="標楷體"/>
          <w:b/>
          <w:bCs/>
          <w:sz w:val="28"/>
          <w:szCs w:val="28"/>
        </w:rPr>
      </w:pPr>
      <w:r w:rsidRPr="00DE6869">
        <w:rPr>
          <w:rFonts w:hAnsi="標楷體" w:hint="eastAsia"/>
          <w:b/>
          <w:sz w:val="28"/>
          <w:szCs w:val="28"/>
        </w:rPr>
        <w:t xml:space="preserve">（一）　</w:t>
      </w:r>
      <w:r w:rsidR="00CC17F1" w:rsidRPr="00CC17F1">
        <w:rPr>
          <w:rFonts w:hAnsi="標楷體" w:hint="eastAsia"/>
          <w:b/>
          <w:sz w:val="28"/>
          <w:szCs w:val="28"/>
        </w:rPr>
        <w:t>審計部致力促進內外部稽核單位交流，</w:t>
      </w:r>
      <w:r w:rsidR="00F8666C">
        <w:rPr>
          <w:rFonts w:hAnsi="標楷體" w:hint="eastAsia"/>
          <w:b/>
          <w:sz w:val="28"/>
          <w:szCs w:val="28"/>
        </w:rPr>
        <w:t>協力</w:t>
      </w:r>
      <w:r w:rsidR="00CC17F1" w:rsidRPr="00CC17F1">
        <w:rPr>
          <w:rFonts w:hAnsi="標楷體" w:hint="eastAsia"/>
          <w:b/>
          <w:sz w:val="28"/>
          <w:szCs w:val="28"/>
        </w:rPr>
        <w:t>落實政府施政透明及</w:t>
      </w:r>
      <w:proofErr w:type="gramStart"/>
      <w:r w:rsidR="00CC17F1" w:rsidRPr="00CC17F1">
        <w:rPr>
          <w:rFonts w:hAnsi="標楷體" w:hint="eastAsia"/>
          <w:b/>
          <w:sz w:val="28"/>
          <w:szCs w:val="28"/>
        </w:rPr>
        <w:t>公共課責</w:t>
      </w:r>
      <w:proofErr w:type="gramEnd"/>
      <w:r w:rsidR="00CC17F1" w:rsidRPr="00CC17F1">
        <w:rPr>
          <w:rFonts w:hAnsi="標楷體" w:hint="eastAsia"/>
          <w:b/>
          <w:sz w:val="28"/>
          <w:szCs w:val="28"/>
        </w:rPr>
        <w:t>，</w:t>
      </w:r>
      <w:r w:rsidR="00F8666C" w:rsidRPr="00F8666C">
        <w:rPr>
          <w:rFonts w:hAnsi="標楷體" w:hint="eastAsia"/>
          <w:b/>
          <w:sz w:val="28"/>
          <w:szCs w:val="28"/>
        </w:rPr>
        <w:t>允宜參酌</w:t>
      </w:r>
      <w:r w:rsidR="00CC17F1" w:rsidRPr="00CC17F1">
        <w:rPr>
          <w:rFonts w:hAnsi="標楷體" w:hint="eastAsia"/>
          <w:b/>
          <w:sz w:val="28"/>
          <w:szCs w:val="28"/>
        </w:rPr>
        <w:t>國際最高審計機關組織</w:t>
      </w:r>
      <w:r w:rsidR="00713BAC" w:rsidRPr="00713BAC">
        <w:rPr>
          <w:rStyle w:val="aa"/>
          <w:rFonts w:hAnsi="標楷體"/>
          <w:b/>
          <w:bCs/>
          <w:sz w:val="28"/>
          <w:szCs w:val="28"/>
        </w:rPr>
        <w:t>（</w:t>
      </w:r>
      <w:r w:rsidR="00CC17F1" w:rsidRPr="00CC17F1">
        <w:rPr>
          <w:rFonts w:hAnsi="標楷體" w:hint="eastAsia"/>
          <w:b/>
          <w:sz w:val="28"/>
          <w:szCs w:val="28"/>
        </w:rPr>
        <w:t>INTOSAI</w:t>
      </w:r>
      <w:r w:rsidR="00713BAC" w:rsidRPr="00713BAC">
        <w:rPr>
          <w:rStyle w:val="aa"/>
          <w:rFonts w:hAnsi="標楷體"/>
          <w:b/>
          <w:bCs/>
          <w:sz w:val="28"/>
          <w:szCs w:val="28"/>
        </w:rPr>
        <w:t>）</w:t>
      </w:r>
      <w:r w:rsidR="00CC17F1" w:rsidRPr="00CC17F1">
        <w:rPr>
          <w:rFonts w:hAnsi="標楷體" w:hint="eastAsia"/>
          <w:b/>
          <w:sz w:val="28"/>
          <w:szCs w:val="28"/>
        </w:rPr>
        <w:t>2024年4月發布</w:t>
      </w:r>
      <w:r w:rsidR="00F8666C">
        <w:rPr>
          <w:rFonts w:hAnsi="標楷體" w:hint="eastAsia"/>
          <w:b/>
          <w:sz w:val="28"/>
          <w:szCs w:val="28"/>
        </w:rPr>
        <w:t>之</w:t>
      </w:r>
      <w:r w:rsidR="00CC17F1" w:rsidRPr="00CC17F1">
        <w:rPr>
          <w:rFonts w:hAnsi="標楷體" w:hint="eastAsia"/>
          <w:b/>
          <w:sz w:val="28"/>
          <w:szCs w:val="28"/>
        </w:rPr>
        <w:t>內、外部稽核人員合作指引內容，適時</w:t>
      </w:r>
      <w:proofErr w:type="gramStart"/>
      <w:r w:rsidR="00CC17F1" w:rsidRPr="00CC17F1">
        <w:rPr>
          <w:rFonts w:hAnsi="標楷體" w:hint="eastAsia"/>
          <w:b/>
          <w:sz w:val="28"/>
          <w:szCs w:val="28"/>
        </w:rPr>
        <w:t>研</w:t>
      </w:r>
      <w:proofErr w:type="gramEnd"/>
      <w:r w:rsidR="00CC17F1" w:rsidRPr="00CC17F1">
        <w:rPr>
          <w:rFonts w:hAnsi="標楷體" w:hint="eastAsia"/>
          <w:b/>
          <w:sz w:val="28"/>
          <w:szCs w:val="28"/>
        </w:rPr>
        <w:t>議強化與內部稽核合作機制，優化資訊蒐集、選案、查核流程及擴大審計覆蓋範圍，以提升協作綜效。</w:t>
      </w:r>
    </w:p>
    <w:p w14:paraId="12C134DB" w14:textId="7FC1ED9F" w:rsidR="00CC17F1" w:rsidRPr="00007EEE" w:rsidRDefault="00344D8D" w:rsidP="00170B56">
      <w:pPr>
        <w:overflowPunct w:val="0"/>
        <w:spacing w:line="400" w:lineRule="exact"/>
        <w:ind w:firstLineChars="200" w:firstLine="561"/>
        <w:jc w:val="both"/>
        <w:rPr>
          <w:rFonts w:ascii="標楷體" w:eastAsia="標楷體" w:hAnsi="標楷體"/>
          <w:bCs/>
        </w:rPr>
      </w:pPr>
      <w:r w:rsidRPr="00344D8D">
        <w:rPr>
          <w:rFonts w:hAnsi="標楷體"/>
          <w:b/>
          <w:noProof/>
          <w:sz w:val="28"/>
          <w:szCs w:val="28"/>
        </w:rPr>
        <w:lastRenderedPageBreak/>
        <mc:AlternateContent>
          <mc:Choice Requires="wps">
            <w:drawing>
              <wp:anchor distT="45720" distB="45720" distL="114300" distR="114300" simplePos="0" relativeHeight="251659264" behindDoc="0" locked="0" layoutInCell="1" allowOverlap="1" wp14:anchorId="5DC0CFE4" wp14:editId="0F986F26">
                <wp:simplePos x="0" y="0"/>
                <wp:positionH relativeFrom="column">
                  <wp:posOffset>2469515</wp:posOffset>
                </wp:positionH>
                <wp:positionV relativeFrom="paragraph">
                  <wp:posOffset>4898390</wp:posOffset>
                </wp:positionV>
                <wp:extent cx="3924300" cy="397764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0" cy="3977640"/>
                        </a:xfrm>
                        <a:prstGeom prst="rect">
                          <a:avLst/>
                        </a:prstGeom>
                        <a:solidFill>
                          <a:srgbClr val="FFFFFF"/>
                        </a:solidFill>
                        <a:ln w="9525">
                          <a:noFill/>
                          <a:miter lim="800000"/>
                          <a:headEnd/>
                          <a:tailEnd/>
                        </a:ln>
                      </wps:spPr>
                      <wps:txbx>
                        <w:txbxContent>
                          <w:tbl>
                            <w:tblPr>
                              <w:tblStyle w:val="2"/>
                              <w:tblOverlap w:val="never"/>
                              <w:tblW w:w="5823" w:type="dxa"/>
                              <w:tblLook w:val="04A0" w:firstRow="1" w:lastRow="0" w:firstColumn="1" w:lastColumn="0" w:noHBand="0" w:noVBand="1"/>
                            </w:tblPr>
                            <w:tblGrid>
                              <w:gridCol w:w="490"/>
                              <w:gridCol w:w="5333"/>
                            </w:tblGrid>
                            <w:tr w:rsidR="00344D8D" w:rsidRPr="00C760FF" w14:paraId="7FB9EDBE" w14:textId="77777777" w:rsidTr="00F446B1">
                              <w:tc>
                                <w:tcPr>
                                  <w:tcW w:w="5823" w:type="dxa"/>
                                  <w:gridSpan w:val="2"/>
                                  <w:tcBorders>
                                    <w:top w:val="nil"/>
                                    <w:left w:val="nil"/>
                                    <w:bottom w:val="single" w:sz="4" w:space="0" w:color="auto"/>
                                    <w:right w:val="nil"/>
                                  </w:tcBorders>
                                  <w:vAlign w:val="center"/>
                                </w:tcPr>
                                <w:p w14:paraId="6CA136A3" w14:textId="71734F06" w:rsidR="00344D8D" w:rsidRPr="00C760FF" w:rsidRDefault="00344D8D" w:rsidP="00170B56">
                                  <w:pPr>
                                    <w:spacing w:afterLines="20" w:after="80" w:line="256" w:lineRule="exact"/>
                                    <w:suppressOverlap/>
                                    <w:jc w:val="center"/>
                                    <w:rPr>
                                      <w:rFonts w:ascii="標楷體" w:eastAsia="標楷體" w:hAnsi="標楷體"/>
                                      <w:b/>
                                      <w:sz w:val="24"/>
                                    </w:rPr>
                                  </w:pPr>
                                  <w:r w:rsidRPr="00C760FF">
                                    <w:rPr>
                                      <w:rFonts w:ascii="標楷體" w:eastAsia="標楷體" w:hAnsi="標楷體" w:hint="eastAsia"/>
                                      <w:b/>
                                      <w:sz w:val="24"/>
                                    </w:rPr>
                                    <w:t>表1</w:t>
                                  </w:r>
                                  <w:r w:rsidR="00080A6B">
                                    <w:rPr>
                                      <w:rFonts w:ascii="標楷體" w:eastAsia="標楷體" w:hAnsi="標楷體" w:hint="eastAsia"/>
                                      <w:b/>
                                    </w:rPr>
                                    <w:t xml:space="preserve">　</w:t>
                                  </w:r>
                                  <w:r w:rsidRPr="00C760FF">
                                    <w:rPr>
                                      <w:rFonts w:ascii="標楷體" w:eastAsia="標楷體" w:hAnsi="標楷體" w:hint="eastAsia"/>
                                      <w:b/>
                                      <w:sz w:val="24"/>
                                    </w:rPr>
                                    <w:t>行政機關內部稽核案例</w:t>
                                  </w:r>
                                </w:p>
                              </w:tc>
                            </w:tr>
                            <w:tr w:rsidR="00344D8D" w:rsidRPr="00C760FF" w14:paraId="6F294627" w14:textId="77777777" w:rsidTr="00F446B1">
                              <w:trPr>
                                <w:trHeight w:val="170"/>
                              </w:trPr>
                              <w:tc>
                                <w:tcPr>
                                  <w:tcW w:w="490" w:type="dxa"/>
                                  <w:tcBorders>
                                    <w:top w:val="single" w:sz="4" w:space="0" w:color="auto"/>
                                  </w:tcBorders>
                                  <w:vAlign w:val="center"/>
                                </w:tcPr>
                                <w:p w14:paraId="1AE28CD5"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類型</w:t>
                                  </w:r>
                                </w:p>
                              </w:tc>
                              <w:tc>
                                <w:tcPr>
                                  <w:tcW w:w="5333" w:type="dxa"/>
                                  <w:tcBorders>
                                    <w:top w:val="single" w:sz="4" w:space="0" w:color="auto"/>
                                  </w:tcBorders>
                                  <w:vAlign w:val="center"/>
                                </w:tcPr>
                                <w:p w14:paraId="00419622" w14:textId="77777777" w:rsidR="00344D8D" w:rsidRPr="00C760FF" w:rsidRDefault="00344D8D" w:rsidP="00170B56">
                                  <w:pPr>
                                    <w:spacing w:line="256" w:lineRule="exact"/>
                                    <w:suppressOverlap/>
                                    <w:jc w:val="center"/>
                                    <w:rPr>
                                      <w:rFonts w:ascii="標楷體" w:eastAsia="標楷體" w:hAnsi="標楷體"/>
                                    </w:rPr>
                                  </w:pPr>
                                  <w:r w:rsidRPr="00C760FF">
                                    <w:rPr>
                                      <w:rFonts w:ascii="標楷體" w:eastAsia="標楷體" w:hAnsi="標楷體" w:hint="eastAsia"/>
                                    </w:rPr>
                                    <w:t>執行情形</w:t>
                                  </w:r>
                                </w:p>
                              </w:tc>
                            </w:tr>
                            <w:tr w:rsidR="00344D8D" w:rsidRPr="00C760FF" w14:paraId="6DF4B9D8" w14:textId="77777777" w:rsidTr="00F446B1">
                              <w:trPr>
                                <w:trHeight w:val="170"/>
                              </w:trPr>
                              <w:tc>
                                <w:tcPr>
                                  <w:tcW w:w="490" w:type="dxa"/>
                                  <w:vMerge w:val="restart"/>
                                  <w:vAlign w:val="center"/>
                                </w:tcPr>
                                <w:p w14:paraId="1D754207"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電腦稽核</w:t>
                                  </w:r>
                                </w:p>
                              </w:tc>
                              <w:tc>
                                <w:tcPr>
                                  <w:tcW w:w="5333" w:type="dxa"/>
                                  <w:vAlign w:val="center"/>
                                </w:tcPr>
                                <w:p w14:paraId="3672D226"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法務部所屬矯正機關</w:t>
                                  </w:r>
                                  <w:proofErr w:type="gramStart"/>
                                  <w:r w:rsidRPr="00C760FF">
                                    <w:rPr>
                                      <w:rFonts w:ascii="標楷體" w:eastAsia="標楷體" w:hAnsi="標楷體" w:hint="eastAsia"/>
                                    </w:rPr>
                                    <w:t>透過囚情</w:t>
                                  </w:r>
                                  <w:proofErr w:type="gramEnd"/>
                                  <w:r w:rsidRPr="00C760FF">
                                    <w:rPr>
                                      <w:rFonts w:ascii="標楷體" w:eastAsia="標楷體" w:hAnsi="標楷體" w:hint="eastAsia"/>
                                    </w:rPr>
                                    <w:t>預警指標之建立，運用科技進行指標持續性監控，及時監測潛在風險。</w:t>
                                  </w:r>
                                </w:p>
                              </w:tc>
                            </w:tr>
                            <w:tr w:rsidR="00344D8D" w:rsidRPr="00C760FF" w14:paraId="4E47F477" w14:textId="77777777" w:rsidTr="00F446B1">
                              <w:trPr>
                                <w:trHeight w:val="170"/>
                              </w:trPr>
                              <w:tc>
                                <w:tcPr>
                                  <w:tcW w:w="490" w:type="dxa"/>
                                  <w:vMerge/>
                                </w:tcPr>
                                <w:p w14:paraId="608A7C97"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p>
                              </w:tc>
                              <w:tc>
                                <w:tcPr>
                                  <w:tcW w:w="5333" w:type="dxa"/>
                                  <w:vAlign w:val="center"/>
                                </w:tcPr>
                                <w:p w14:paraId="3BDAA710"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金融監督管理委員會運用電腦軟體稽核國民旅遊卡休假補助費與國內出差旅費報支是否有重複支領情形，將原受制於稽核人力不足僅能以抽查方式選取少量樣本，擴大為全母體查核，並利用電腦辨識或篩選大量資料中隱含之異常情形，有效降低查核風險及提高稽核效率。</w:t>
                                  </w:r>
                                </w:p>
                              </w:tc>
                            </w:tr>
                            <w:tr w:rsidR="00344D8D" w:rsidRPr="00C760FF" w14:paraId="7899536C" w14:textId="77777777" w:rsidTr="00F446B1">
                              <w:trPr>
                                <w:trHeight w:val="170"/>
                              </w:trPr>
                              <w:tc>
                                <w:tcPr>
                                  <w:tcW w:w="490" w:type="dxa"/>
                                  <w:vMerge w:val="restart"/>
                                  <w:vAlign w:val="center"/>
                                </w:tcPr>
                                <w:p w14:paraId="397A6966"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業務查核</w:t>
                                  </w:r>
                                </w:p>
                              </w:tc>
                              <w:tc>
                                <w:tcPr>
                                  <w:tcW w:w="5333" w:type="dxa"/>
                                  <w:vAlign w:val="center"/>
                                </w:tcPr>
                                <w:p w14:paraId="282A44AC"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衛生福利部疾病管制署</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年度稽核「新興傳染病監測及防治風險－實驗室生物安全」，提出增加生物安全意外事件通報管道、加速辦理全國高防護實驗室緊急應變示範觀摩</w:t>
                                  </w:r>
                                  <w:proofErr w:type="gramStart"/>
                                  <w:r w:rsidRPr="00C760FF">
                                    <w:rPr>
                                      <w:rFonts w:ascii="標楷體" w:eastAsia="標楷體" w:hAnsi="標楷體" w:hint="eastAsia"/>
                                    </w:rPr>
                                    <w:t>演練等興革</w:t>
                                  </w:r>
                                  <w:proofErr w:type="gramEnd"/>
                                  <w:r w:rsidRPr="00C760FF">
                                    <w:rPr>
                                      <w:rFonts w:ascii="標楷體" w:eastAsia="標楷體" w:hAnsi="標楷體" w:hint="eastAsia"/>
                                    </w:rPr>
                                    <w:t>建議，以強化新興傳染病應變整備機制。</w:t>
                                  </w:r>
                                </w:p>
                              </w:tc>
                            </w:tr>
                            <w:tr w:rsidR="00344D8D" w:rsidRPr="00C760FF" w14:paraId="37E7B688" w14:textId="77777777" w:rsidTr="00F446B1">
                              <w:trPr>
                                <w:trHeight w:val="170"/>
                              </w:trPr>
                              <w:tc>
                                <w:tcPr>
                                  <w:tcW w:w="490" w:type="dxa"/>
                                  <w:vMerge/>
                                </w:tcPr>
                                <w:p w14:paraId="2D224761" w14:textId="77777777" w:rsidR="00344D8D" w:rsidRPr="00C760FF" w:rsidRDefault="00344D8D" w:rsidP="00170B56">
                                  <w:pPr>
                                    <w:spacing w:line="256" w:lineRule="exact"/>
                                    <w:suppressOverlap/>
                                    <w:jc w:val="both"/>
                                    <w:rPr>
                                      <w:rFonts w:ascii="標楷體" w:eastAsia="標楷體" w:hAnsi="標楷體"/>
                                    </w:rPr>
                                  </w:pPr>
                                </w:p>
                              </w:tc>
                              <w:tc>
                                <w:tcPr>
                                  <w:tcW w:w="5333" w:type="dxa"/>
                                  <w:vAlign w:val="center"/>
                                </w:tcPr>
                                <w:p w14:paraId="17191282"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文化部</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年度稽核「國立國父紀念館</w:t>
                                  </w:r>
                                  <w:proofErr w:type="gramStart"/>
                                  <w:r w:rsidRPr="00C760FF">
                                    <w:rPr>
                                      <w:rFonts w:ascii="標楷體" w:eastAsia="標楷體" w:hAnsi="標楷體" w:hint="eastAsia"/>
                                    </w:rPr>
                                    <w:t>跨域加</w:t>
                                  </w:r>
                                  <w:proofErr w:type="gramEnd"/>
                                  <w:r w:rsidRPr="00C760FF">
                                    <w:rPr>
                                      <w:rFonts w:ascii="標楷體" w:eastAsia="標楷體" w:hAnsi="標楷體" w:hint="eastAsia"/>
                                    </w:rPr>
                                    <w:t>值計畫工程案」，針對工程執行情形、工程品質控管及後續如何積極掌控工程進度、避免延宕等提出具體興革建議，並就本案工程配合</w:t>
                                  </w:r>
                                  <w:proofErr w:type="gramStart"/>
                                  <w:r w:rsidRPr="00C760FF">
                                    <w:rPr>
                                      <w:rFonts w:ascii="標楷體" w:eastAsia="標楷體" w:hAnsi="標楷體" w:hint="eastAsia"/>
                                    </w:rPr>
                                    <w:t>115</w:t>
                                  </w:r>
                                  <w:proofErr w:type="gramEnd"/>
                                  <w:r w:rsidRPr="00C760FF">
                                    <w:rPr>
                                      <w:rFonts w:ascii="標楷體" w:eastAsia="標楷體" w:hAnsi="標楷體" w:hint="eastAsia"/>
                                    </w:rPr>
                                    <w:t>年度金馬獎頒獎典禮整備事項</w:t>
                                  </w:r>
                                  <w:proofErr w:type="gramStart"/>
                                  <w:r w:rsidRPr="00C760FF">
                                    <w:rPr>
                                      <w:rFonts w:ascii="標楷體" w:eastAsia="標楷體" w:hAnsi="標楷體" w:hint="eastAsia"/>
                                    </w:rPr>
                                    <w:t>研</w:t>
                                  </w:r>
                                  <w:proofErr w:type="gramEnd"/>
                                  <w:r w:rsidRPr="00C760FF">
                                    <w:rPr>
                                      <w:rFonts w:ascii="標楷體" w:eastAsia="標楷體" w:hAnsi="標楷體" w:hint="eastAsia"/>
                                    </w:rPr>
                                    <w:t>提預警性意見。</w:t>
                                  </w:r>
                                </w:p>
                              </w:tc>
                            </w:tr>
                            <w:tr w:rsidR="00344D8D" w:rsidRPr="00C760FF" w14:paraId="42B7613C" w14:textId="77777777" w:rsidTr="00F446B1">
                              <w:trPr>
                                <w:trHeight w:val="170"/>
                              </w:trPr>
                              <w:tc>
                                <w:tcPr>
                                  <w:tcW w:w="490" w:type="dxa"/>
                                  <w:vMerge/>
                                  <w:tcBorders>
                                    <w:bottom w:val="single" w:sz="4" w:space="0" w:color="auto"/>
                                  </w:tcBorders>
                                </w:tcPr>
                                <w:p w14:paraId="4F5246D0" w14:textId="77777777" w:rsidR="00344D8D" w:rsidRPr="00C760FF" w:rsidRDefault="00344D8D" w:rsidP="00170B56">
                                  <w:pPr>
                                    <w:spacing w:line="256" w:lineRule="exact"/>
                                    <w:suppressOverlap/>
                                    <w:jc w:val="both"/>
                                    <w:rPr>
                                      <w:rFonts w:ascii="標楷體" w:eastAsia="標楷體" w:hAnsi="標楷體"/>
                                    </w:rPr>
                                  </w:pPr>
                                </w:p>
                              </w:tc>
                              <w:tc>
                                <w:tcPr>
                                  <w:tcW w:w="5333" w:type="dxa"/>
                                  <w:tcBorders>
                                    <w:bottom w:val="single" w:sz="4" w:space="0" w:color="auto"/>
                                  </w:tcBorders>
                                  <w:vAlign w:val="center"/>
                                </w:tcPr>
                                <w:p w14:paraId="22737760"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海洋委員會海巡署</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年度稽核「高級裝備保養檢查作業」，至轄下36個海巡隊、岸巡隊、查緝隊、安檢所、雷達站等基層單位實施現地輔導訪視，並提出建議事項237項，期提升裝備可用性、滿足基層同仁使用及確保人員操作熟練等。</w:t>
                                  </w:r>
                                </w:p>
                              </w:tc>
                            </w:tr>
                            <w:tr w:rsidR="00344D8D" w:rsidRPr="00C760FF" w14:paraId="55488F5C" w14:textId="77777777" w:rsidTr="00F446B1">
                              <w:tc>
                                <w:tcPr>
                                  <w:tcW w:w="5823" w:type="dxa"/>
                                  <w:gridSpan w:val="2"/>
                                  <w:tcBorders>
                                    <w:top w:val="single" w:sz="4" w:space="0" w:color="auto"/>
                                    <w:left w:val="nil"/>
                                    <w:bottom w:val="nil"/>
                                    <w:right w:val="nil"/>
                                  </w:tcBorders>
                                </w:tcPr>
                                <w:p w14:paraId="101A1FF4" w14:textId="77777777" w:rsidR="00344D8D" w:rsidRPr="00C760FF" w:rsidRDefault="00344D8D" w:rsidP="00170B56">
                                  <w:pPr>
                                    <w:spacing w:line="256" w:lineRule="exact"/>
                                    <w:ind w:leftChars="-20" w:left="852" w:hangingChars="500" w:hanging="900"/>
                                    <w:suppressOverlap/>
                                    <w:jc w:val="both"/>
                                    <w:rPr>
                                      <w:rFonts w:ascii="標楷體" w:eastAsia="標楷體" w:hAnsi="標楷體"/>
                                      <w:sz w:val="18"/>
                                      <w:szCs w:val="18"/>
                                    </w:rPr>
                                  </w:pPr>
                                  <w:r w:rsidRPr="00C760FF">
                                    <w:rPr>
                                      <w:rFonts w:ascii="標楷體" w:eastAsia="標楷體" w:hAnsi="標楷體" w:hint="eastAsia"/>
                                      <w:sz w:val="18"/>
                                      <w:szCs w:val="18"/>
                                    </w:rPr>
                                    <w:t>資料來源</w:t>
                                  </w:r>
                                  <w:r w:rsidRPr="00C760FF">
                                    <w:rPr>
                                      <w:rFonts w:ascii="標楷體" w:eastAsia="標楷體" w:hAnsi="標楷體"/>
                                      <w:sz w:val="18"/>
                                      <w:szCs w:val="18"/>
                                    </w:rPr>
                                    <w:t>：整理自</w:t>
                                  </w:r>
                                  <w:r w:rsidRPr="00C760FF">
                                    <w:rPr>
                                      <w:rFonts w:ascii="標楷體" w:eastAsia="標楷體" w:hAnsi="標楷體" w:hint="eastAsia"/>
                                      <w:sz w:val="18"/>
                                      <w:szCs w:val="18"/>
                                    </w:rPr>
                                    <w:t>主計月刊（2</w:t>
                                  </w:r>
                                  <w:r w:rsidRPr="00C760FF">
                                    <w:rPr>
                                      <w:rFonts w:ascii="標楷體" w:eastAsia="標楷體" w:hAnsi="標楷體"/>
                                      <w:sz w:val="18"/>
                                      <w:szCs w:val="18"/>
                                    </w:rPr>
                                    <w:t>022</w:t>
                                  </w:r>
                                  <w:r w:rsidRPr="00C760FF">
                                    <w:rPr>
                                      <w:rFonts w:ascii="標楷體" w:eastAsia="標楷體" w:hAnsi="標楷體" w:hint="eastAsia"/>
                                      <w:sz w:val="18"/>
                                      <w:szCs w:val="18"/>
                                    </w:rPr>
                                    <w:t>年</w:t>
                                  </w:r>
                                  <w:r w:rsidRPr="00C760FF">
                                    <w:rPr>
                                      <w:rFonts w:ascii="標楷體" w:eastAsia="標楷體" w:hAnsi="標楷體"/>
                                      <w:sz w:val="18"/>
                                      <w:szCs w:val="18"/>
                                    </w:rPr>
                                    <w:t>7</w:t>
                                  </w:r>
                                  <w:r w:rsidRPr="00C760FF">
                                    <w:rPr>
                                      <w:rFonts w:ascii="標楷體" w:eastAsia="標楷體" w:hAnsi="標楷體" w:hint="eastAsia"/>
                                      <w:sz w:val="18"/>
                                      <w:szCs w:val="18"/>
                                    </w:rPr>
                                    <w:t>月第7</w:t>
                                  </w:r>
                                  <w:r w:rsidRPr="00C760FF">
                                    <w:rPr>
                                      <w:rFonts w:ascii="標楷體" w:eastAsia="標楷體" w:hAnsi="標楷體"/>
                                      <w:sz w:val="18"/>
                                      <w:szCs w:val="18"/>
                                    </w:rPr>
                                    <w:t>99期、2020</w:t>
                                  </w:r>
                                  <w:r w:rsidRPr="00C760FF">
                                    <w:rPr>
                                      <w:rFonts w:ascii="標楷體" w:eastAsia="標楷體" w:hAnsi="標楷體" w:hint="eastAsia"/>
                                      <w:sz w:val="18"/>
                                      <w:szCs w:val="18"/>
                                    </w:rPr>
                                    <w:t>年</w:t>
                                  </w:r>
                                  <w:r w:rsidRPr="00C760FF">
                                    <w:rPr>
                                      <w:rFonts w:ascii="標楷體" w:eastAsia="標楷體" w:hAnsi="標楷體"/>
                                      <w:sz w:val="18"/>
                                      <w:szCs w:val="18"/>
                                    </w:rPr>
                                    <w:t>6</w:t>
                                  </w:r>
                                  <w:r w:rsidRPr="00C760FF">
                                    <w:rPr>
                                      <w:rFonts w:ascii="標楷體" w:eastAsia="標楷體" w:hAnsi="標楷體" w:hint="eastAsia"/>
                                      <w:sz w:val="18"/>
                                      <w:szCs w:val="18"/>
                                    </w:rPr>
                                    <w:t>月</w:t>
                                  </w:r>
                                  <w:r w:rsidRPr="00C760FF">
                                    <w:rPr>
                                      <w:rFonts w:ascii="標楷體" w:eastAsia="標楷體" w:hAnsi="標楷體"/>
                                      <w:sz w:val="18"/>
                                      <w:szCs w:val="18"/>
                                    </w:rPr>
                                    <w:t>第</w:t>
                                  </w:r>
                                  <w:r w:rsidRPr="00C760FF">
                                    <w:rPr>
                                      <w:rFonts w:ascii="標楷體" w:eastAsia="標楷體" w:hAnsi="標楷體" w:hint="eastAsia"/>
                                      <w:sz w:val="18"/>
                                      <w:szCs w:val="18"/>
                                    </w:rPr>
                                    <w:t>7</w:t>
                                  </w:r>
                                  <w:r w:rsidRPr="00C760FF">
                                    <w:rPr>
                                      <w:rFonts w:ascii="標楷體" w:eastAsia="標楷體" w:hAnsi="標楷體"/>
                                      <w:sz w:val="18"/>
                                      <w:szCs w:val="18"/>
                                    </w:rPr>
                                    <w:t>74期</w:t>
                                  </w:r>
                                  <w:r w:rsidRPr="00C760FF">
                                    <w:rPr>
                                      <w:rFonts w:ascii="標楷體" w:eastAsia="標楷體" w:hAnsi="標楷體" w:hint="eastAsia"/>
                                      <w:sz w:val="18"/>
                                      <w:szCs w:val="18"/>
                                    </w:rPr>
                                    <w:t>）</w:t>
                                  </w:r>
                                  <w:r w:rsidRPr="00C760FF">
                                    <w:rPr>
                                      <w:rFonts w:ascii="標楷體" w:eastAsia="標楷體" w:hAnsi="標楷體"/>
                                      <w:sz w:val="18"/>
                                      <w:szCs w:val="18"/>
                                    </w:rPr>
                                    <w:t>及相關機關</w:t>
                                  </w:r>
                                  <w:proofErr w:type="gramStart"/>
                                  <w:r w:rsidRPr="00C760FF">
                                    <w:rPr>
                                      <w:rFonts w:ascii="標楷體" w:eastAsia="標楷體" w:hAnsi="標楷體"/>
                                      <w:sz w:val="18"/>
                                      <w:szCs w:val="18"/>
                                    </w:rPr>
                                    <w:t>112</w:t>
                                  </w:r>
                                  <w:proofErr w:type="gramEnd"/>
                                  <w:r w:rsidRPr="00C760FF">
                                    <w:rPr>
                                      <w:rFonts w:ascii="標楷體" w:eastAsia="標楷體" w:hAnsi="標楷體"/>
                                      <w:sz w:val="18"/>
                                      <w:szCs w:val="18"/>
                                    </w:rPr>
                                    <w:t>年度內部稽核報告</w:t>
                                  </w:r>
                                  <w:r w:rsidRPr="00C760FF">
                                    <w:rPr>
                                      <w:rFonts w:ascii="標楷體" w:eastAsia="標楷體" w:hAnsi="標楷體" w:hint="eastAsia"/>
                                      <w:sz w:val="18"/>
                                      <w:szCs w:val="18"/>
                                    </w:rPr>
                                    <w:t>。</w:t>
                                  </w:r>
                                </w:p>
                              </w:tc>
                            </w:tr>
                          </w:tbl>
                          <w:p w14:paraId="5BC32000" w14:textId="250FD37D" w:rsidR="00344D8D" w:rsidRPr="00344D8D" w:rsidRDefault="00344D8D" w:rsidP="00344D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C0CFE4" id="_x0000_t202" coordsize="21600,21600" o:spt="202" path="m,l,21600r21600,l21600,xe">
                <v:stroke joinstyle="miter"/>
                <v:path gradientshapeok="t" o:connecttype="rect"/>
              </v:shapetype>
              <v:shape id="文字方塊 2" o:spid="_x0000_s1026" type="#_x0000_t202" style="position:absolute;left:0;text-align:left;margin-left:194.45pt;margin-top:385.7pt;width:309pt;height:313.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" stroked="f">
                <v:textbox>
                  <w:txbxContent>
                    <w:tbl>
                      <w:tblPr>
                        <w:tblStyle w:val="2"/>
                        <w:tblOverlap w:val="never"/>
                        <w:tblW w:w="5823" w:type="dxa"/>
                        <w:tblLook w:val="04A0" w:firstRow="1" w:lastRow="0" w:firstColumn="1" w:lastColumn="0" w:noHBand="0" w:noVBand="1"/>
                      </w:tblPr>
                      <w:tblGrid>
                        <w:gridCol w:w="490"/>
                        <w:gridCol w:w="5333"/>
                      </w:tblGrid>
                      <w:tr w:rsidR="00344D8D" w:rsidRPr="00C760FF" w14:paraId="7FB9EDBE" w14:textId="77777777" w:rsidTr="00F446B1">
                        <w:tc>
                          <w:tcPr>
                            <w:tcW w:w="5823" w:type="dxa"/>
                            <w:gridSpan w:val="2"/>
                            <w:tcBorders>
                              <w:top w:val="nil"/>
                              <w:left w:val="nil"/>
                              <w:bottom w:val="single" w:sz="4" w:space="0" w:color="auto"/>
                              <w:right w:val="nil"/>
                            </w:tcBorders>
                            <w:vAlign w:val="center"/>
                          </w:tcPr>
                          <w:p w14:paraId="6CA136A3" w14:textId="71734F06" w:rsidR="00344D8D" w:rsidRPr="00C760FF" w:rsidRDefault="00344D8D" w:rsidP="00170B56">
                            <w:pPr>
                              <w:spacing w:afterLines="20" w:after="80" w:line="256" w:lineRule="exact"/>
                              <w:suppressOverlap/>
                              <w:jc w:val="center"/>
                              <w:rPr>
                                <w:rFonts w:ascii="標楷體" w:eastAsia="標楷體" w:hAnsi="標楷體"/>
                                <w:b/>
                                <w:sz w:val="24"/>
                              </w:rPr>
                            </w:pPr>
                            <w:r w:rsidRPr="00C760FF">
                              <w:rPr>
                                <w:rFonts w:ascii="標楷體" w:eastAsia="標楷體" w:hAnsi="標楷體" w:hint="eastAsia"/>
                                <w:b/>
                                <w:sz w:val="24"/>
                              </w:rPr>
                              <w:t>表1</w:t>
                            </w:r>
                            <w:r w:rsidR="00080A6B">
                              <w:rPr>
                                <w:rFonts w:ascii="標楷體" w:eastAsia="標楷體" w:hAnsi="標楷體" w:hint="eastAsia"/>
                                <w:b/>
                              </w:rPr>
                              <w:t xml:space="preserve">　</w:t>
                            </w:r>
                            <w:r w:rsidRPr="00C760FF">
                              <w:rPr>
                                <w:rFonts w:ascii="標楷體" w:eastAsia="標楷體" w:hAnsi="標楷體" w:hint="eastAsia"/>
                                <w:b/>
                                <w:sz w:val="24"/>
                              </w:rPr>
                              <w:t>行政機關內部稽核案例</w:t>
                            </w:r>
                          </w:p>
                        </w:tc>
                      </w:tr>
                      <w:tr w:rsidR="00344D8D" w:rsidRPr="00C760FF" w14:paraId="6F294627" w14:textId="77777777" w:rsidTr="00F446B1">
                        <w:trPr>
                          <w:trHeight w:val="170"/>
                        </w:trPr>
                        <w:tc>
                          <w:tcPr>
                            <w:tcW w:w="490" w:type="dxa"/>
                            <w:tcBorders>
                              <w:top w:val="single" w:sz="4" w:space="0" w:color="auto"/>
                            </w:tcBorders>
                            <w:vAlign w:val="center"/>
                          </w:tcPr>
                          <w:p w14:paraId="1AE28CD5"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類型</w:t>
                            </w:r>
                          </w:p>
                        </w:tc>
                        <w:tc>
                          <w:tcPr>
                            <w:tcW w:w="5333" w:type="dxa"/>
                            <w:tcBorders>
                              <w:top w:val="single" w:sz="4" w:space="0" w:color="auto"/>
                            </w:tcBorders>
                            <w:vAlign w:val="center"/>
                          </w:tcPr>
                          <w:p w14:paraId="00419622" w14:textId="77777777" w:rsidR="00344D8D" w:rsidRPr="00C760FF" w:rsidRDefault="00344D8D" w:rsidP="00170B56">
                            <w:pPr>
                              <w:spacing w:line="256" w:lineRule="exact"/>
                              <w:suppressOverlap/>
                              <w:jc w:val="center"/>
                              <w:rPr>
                                <w:rFonts w:ascii="標楷體" w:eastAsia="標楷體" w:hAnsi="標楷體"/>
                              </w:rPr>
                            </w:pPr>
                            <w:r w:rsidRPr="00C760FF">
                              <w:rPr>
                                <w:rFonts w:ascii="標楷體" w:eastAsia="標楷體" w:hAnsi="標楷體" w:hint="eastAsia"/>
                              </w:rPr>
                              <w:t>執行情形</w:t>
                            </w:r>
                          </w:p>
                        </w:tc>
                      </w:tr>
                      <w:tr w:rsidR="00344D8D" w:rsidRPr="00C760FF" w14:paraId="6DF4B9D8" w14:textId="77777777" w:rsidTr="00F446B1">
                        <w:trPr>
                          <w:trHeight w:val="170"/>
                        </w:trPr>
                        <w:tc>
                          <w:tcPr>
                            <w:tcW w:w="490" w:type="dxa"/>
                            <w:vMerge w:val="restart"/>
                            <w:vAlign w:val="center"/>
                          </w:tcPr>
                          <w:p w14:paraId="1D754207"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電腦稽核</w:t>
                            </w:r>
                          </w:p>
                        </w:tc>
                        <w:tc>
                          <w:tcPr>
                            <w:tcW w:w="5333" w:type="dxa"/>
                            <w:vAlign w:val="center"/>
                          </w:tcPr>
                          <w:p w14:paraId="3672D226"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法務部所屬矯正機關</w:t>
                            </w:r>
                            <w:proofErr w:type="gramStart"/>
                            <w:r w:rsidRPr="00C760FF">
                              <w:rPr>
                                <w:rFonts w:ascii="標楷體" w:eastAsia="標楷體" w:hAnsi="標楷體" w:hint="eastAsia"/>
                              </w:rPr>
                              <w:t>透過囚情</w:t>
                            </w:r>
                            <w:proofErr w:type="gramEnd"/>
                            <w:r w:rsidRPr="00C760FF">
                              <w:rPr>
                                <w:rFonts w:ascii="標楷體" w:eastAsia="標楷體" w:hAnsi="標楷體" w:hint="eastAsia"/>
                              </w:rPr>
                              <w:t>預警指標之建立，運用科技進行指標持續性監控，及時監測潛在風險。</w:t>
                            </w:r>
                          </w:p>
                        </w:tc>
                      </w:tr>
                      <w:tr w:rsidR="00344D8D" w:rsidRPr="00C760FF" w14:paraId="4E47F477" w14:textId="77777777" w:rsidTr="00F446B1">
                        <w:trPr>
                          <w:trHeight w:val="170"/>
                        </w:trPr>
                        <w:tc>
                          <w:tcPr>
                            <w:tcW w:w="490" w:type="dxa"/>
                            <w:vMerge/>
                          </w:tcPr>
                          <w:p w14:paraId="608A7C97"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p>
                        </w:tc>
                        <w:tc>
                          <w:tcPr>
                            <w:tcW w:w="5333" w:type="dxa"/>
                            <w:vAlign w:val="center"/>
                          </w:tcPr>
                          <w:p w14:paraId="3BDAA710"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金融監督管理委員會運用電腦軟體稽核國民旅遊卡休假補助費與國內出差旅費報支是否有重複支領情形，將原受制於稽核人力不足僅能以抽查方式選取少量樣本，擴大為全母體查核，並利用電腦辨識或篩選大量資料中隱含之異常情形，有效降低查核風險及提高稽核效率。</w:t>
                            </w:r>
                          </w:p>
                        </w:tc>
                      </w:tr>
                      <w:tr w:rsidR="00344D8D" w:rsidRPr="00C760FF" w14:paraId="7899536C" w14:textId="77777777" w:rsidTr="00F446B1">
                        <w:trPr>
                          <w:trHeight w:val="170"/>
                        </w:trPr>
                        <w:tc>
                          <w:tcPr>
                            <w:tcW w:w="490" w:type="dxa"/>
                            <w:vMerge w:val="restart"/>
                            <w:vAlign w:val="center"/>
                          </w:tcPr>
                          <w:p w14:paraId="397A6966" w14:textId="77777777" w:rsidR="00344D8D" w:rsidRPr="00C760FF" w:rsidRDefault="00344D8D" w:rsidP="00170B56">
                            <w:pPr>
                              <w:spacing w:line="256" w:lineRule="exact"/>
                              <w:ind w:leftChars="-45" w:left="-108" w:rightChars="-39" w:right="-94"/>
                              <w:suppressOverlap/>
                              <w:jc w:val="center"/>
                              <w:rPr>
                                <w:rFonts w:ascii="標楷體" w:eastAsia="標楷體" w:hAnsi="標楷體"/>
                              </w:rPr>
                            </w:pPr>
                            <w:r w:rsidRPr="00C760FF">
                              <w:rPr>
                                <w:rFonts w:ascii="標楷體" w:eastAsia="標楷體" w:hAnsi="標楷體" w:hint="eastAsia"/>
                              </w:rPr>
                              <w:t>業務查核</w:t>
                            </w:r>
                          </w:p>
                        </w:tc>
                        <w:tc>
                          <w:tcPr>
                            <w:tcW w:w="5333" w:type="dxa"/>
                            <w:vAlign w:val="center"/>
                          </w:tcPr>
                          <w:p w14:paraId="282A44AC"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衛生福利部疾病管制署</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年度稽核「新興傳染病監測及防治風險－實驗室生物安全」，提出增加生物安全意外事件通報管道、加速辦理全國高防護實驗室緊急應變示範觀摩</w:t>
                            </w:r>
                            <w:proofErr w:type="gramStart"/>
                            <w:r w:rsidRPr="00C760FF">
                              <w:rPr>
                                <w:rFonts w:ascii="標楷體" w:eastAsia="標楷體" w:hAnsi="標楷體" w:hint="eastAsia"/>
                              </w:rPr>
                              <w:t>演練等興革</w:t>
                            </w:r>
                            <w:proofErr w:type="gramEnd"/>
                            <w:r w:rsidRPr="00C760FF">
                              <w:rPr>
                                <w:rFonts w:ascii="標楷體" w:eastAsia="標楷體" w:hAnsi="標楷體" w:hint="eastAsia"/>
                              </w:rPr>
                              <w:t>建議，以強化新興傳染病應變整備機制。</w:t>
                            </w:r>
                          </w:p>
                        </w:tc>
                      </w:tr>
                      <w:tr w:rsidR="00344D8D" w:rsidRPr="00C760FF" w14:paraId="37E7B688" w14:textId="77777777" w:rsidTr="00F446B1">
                        <w:trPr>
                          <w:trHeight w:val="170"/>
                        </w:trPr>
                        <w:tc>
                          <w:tcPr>
                            <w:tcW w:w="490" w:type="dxa"/>
                            <w:vMerge/>
                          </w:tcPr>
                          <w:p w14:paraId="2D224761" w14:textId="77777777" w:rsidR="00344D8D" w:rsidRPr="00C760FF" w:rsidRDefault="00344D8D" w:rsidP="00170B56">
                            <w:pPr>
                              <w:spacing w:line="256" w:lineRule="exact"/>
                              <w:suppressOverlap/>
                              <w:jc w:val="both"/>
                              <w:rPr>
                                <w:rFonts w:ascii="標楷體" w:eastAsia="標楷體" w:hAnsi="標楷體"/>
                              </w:rPr>
                            </w:pPr>
                          </w:p>
                        </w:tc>
                        <w:tc>
                          <w:tcPr>
                            <w:tcW w:w="5333" w:type="dxa"/>
                            <w:vAlign w:val="center"/>
                          </w:tcPr>
                          <w:p w14:paraId="17191282"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文化部</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年度稽核「國立國父紀念館</w:t>
                            </w:r>
                            <w:proofErr w:type="gramStart"/>
                            <w:r w:rsidRPr="00C760FF">
                              <w:rPr>
                                <w:rFonts w:ascii="標楷體" w:eastAsia="標楷體" w:hAnsi="標楷體" w:hint="eastAsia"/>
                              </w:rPr>
                              <w:t>跨域加</w:t>
                            </w:r>
                            <w:proofErr w:type="gramEnd"/>
                            <w:r w:rsidRPr="00C760FF">
                              <w:rPr>
                                <w:rFonts w:ascii="標楷體" w:eastAsia="標楷體" w:hAnsi="標楷體" w:hint="eastAsia"/>
                              </w:rPr>
                              <w:t>值計畫工程案」，針對工程執行情形、工程品質控管及後續如何積極掌控工程進度、避免延宕等提出具體興革建議，並就本案工程配合</w:t>
                            </w:r>
                            <w:proofErr w:type="gramStart"/>
                            <w:r w:rsidRPr="00C760FF">
                              <w:rPr>
                                <w:rFonts w:ascii="標楷體" w:eastAsia="標楷體" w:hAnsi="標楷體" w:hint="eastAsia"/>
                              </w:rPr>
                              <w:t>115</w:t>
                            </w:r>
                            <w:proofErr w:type="gramEnd"/>
                            <w:r w:rsidRPr="00C760FF">
                              <w:rPr>
                                <w:rFonts w:ascii="標楷體" w:eastAsia="標楷體" w:hAnsi="標楷體" w:hint="eastAsia"/>
                              </w:rPr>
                              <w:t>年度金馬獎頒獎典禮整備事項</w:t>
                            </w:r>
                            <w:proofErr w:type="gramStart"/>
                            <w:r w:rsidRPr="00C760FF">
                              <w:rPr>
                                <w:rFonts w:ascii="標楷體" w:eastAsia="標楷體" w:hAnsi="標楷體" w:hint="eastAsia"/>
                              </w:rPr>
                              <w:t>研</w:t>
                            </w:r>
                            <w:proofErr w:type="gramEnd"/>
                            <w:r w:rsidRPr="00C760FF">
                              <w:rPr>
                                <w:rFonts w:ascii="標楷體" w:eastAsia="標楷體" w:hAnsi="標楷體" w:hint="eastAsia"/>
                              </w:rPr>
                              <w:t>提預警性意見。</w:t>
                            </w:r>
                          </w:p>
                        </w:tc>
                      </w:tr>
                      <w:tr w:rsidR="00344D8D" w:rsidRPr="00C760FF" w14:paraId="42B7613C" w14:textId="77777777" w:rsidTr="00F446B1">
                        <w:trPr>
                          <w:trHeight w:val="170"/>
                        </w:trPr>
                        <w:tc>
                          <w:tcPr>
                            <w:tcW w:w="490" w:type="dxa"/>
                            <w:vMerge/>
                            <w:tcBorders>
                              <w:bottom w:val="single" w:sz="4" w:space="0" w:color="auto"/>
                            </w:tcBorders>
                          </w:tcPr>
                          <w:p w14:paraId="4F5246D0" w14:textId="77777777" w:rsidR="00344D8D" w:rsidRPr="00C760FF" w:rsidRDefault="00344D8D" w:rsidP="00170B56">
                            <w:pPr>
                              <w:spacing w:line="256" w:lineRule="exact"/>
                              <w:suppressOverlap/>
                              <w:jc w:val="both"/>
                              <w:rPr>
                                <w:rFonts w:ascii="標楷體" w:eastAsia="標楷體" w:hAnsi="標楷體"/>
                              </w:rPr>
                            </w:pPr>
                          </w:p>
                        </w:tc>
                        <w:tc>
                          <w:tcPr>
                            <w:tcW w:w="5333" w:type="dxa"/>
                            <w:tcBorders>
                              <w:bottom w:val="single" w:sz="4" w:space="0" w:color="auto"/>
                            </w:tcBorders>
                            <w:vAlign w:val="center"/>
                          </w:tcPr>
                          <w:p w14:paraId="22737760" w14:textId="77777777" w:rsidR="00344D8D" w:rsidRPr="00C760FF" w:rsidRDefault="00344D8D" w:rsidP="00170B56">
                            <w:pPr>
                              <w:spacing w:line="256" w:lineRule="exact"/>
                              <w:suppressOverlap/>
                              <w:jc w:val="both"/>
                              <w:rPr>
                                <w:rFonts w:ascii="標楷體" w:eastAsia="標楷體" w:hAnsi="標楷體"/>
                              </w:rPr>
                            </w:pPr>
                            <w:r w:rsidRPr="00C760FF">
                              <w:rPr>
                                <w:rFonts w:ascii="標楷體" w:eastAsia="標楷體" w:hAnsi="標楷體" w:hint="eastAsia"/>
                              </w:rPr>
                              <w:t>海洋委員會海巡署</w:t>
                            </w:r>
                            <w:proofErr w:type="gramStart"/>
                            <w:r w:rsidRPr="00C760FF">
                              <w:rPr>
                                <w:rFonts w:ascii="標楷體" w:eastAsia="標楷體" w:hAnsi="標楷體" w:hint="eastAsia"/>
                              </w:rPr>
                              <w:t>112</w:t>
                            </w:r>
                            <w:proofErr w:type="gramEnd"/>
                            <w:r w:rsidRPr="00C760FF">
                              <w:rPr>
                                <w:rFonts w:ascii="標楷體" w:eastAsia="標楷體" w:hAnsi="標楷體" w:hint="eastAsia"/>
                              </w:rPr>
                              <w:t>年度稽核「高級裝備保養檢查作業」，至轄下36個海巡隊、岸巡隊、查緝隊、安檢所、雷達站等基層單位實施現地輔導訪視，並提出建議事項237項，期提升裝備可用性、滿足基層同仁使用及確保人員操作熟練等。</w:t>
                            </w:r>
                          </w:p>
                        </w:tc>
                      </w:tr>
                      <w:tr w:rsidR="00344D8D" w:rsidRPr="00C760FF" w14:paraId="55488F5C" w14:textId="77777777" w:rsidTr="00F446B1">
                        <w:tc>
                          <w:tcPr>
                            <w:tcW w:w="5823" w:type="dxa"/>
                            <w:gridSpan w:val="2"/>
                            <w:tcBorders>
                              <w:top w:val="single" w:sz="4" w:space="0" w:color="auto"/>
                              <w:left w:val="nil"/>
                              <w:bottom w:val="nil"/>
                              <w:right w:val="nil"/>
                            </w:tcBorders>
                          </w:tcPr>
                          <w:p w14:paraId="101A1FF4" w14:textId="77777777" w:rsidR="00344D8D" w:rsidRPr="00C760FF" w:rsidRDefault="00344D8D" w:rsidP="00170B56">
                            <w:pPr>
                              <w:spacing w:line="256" w:lineRule="exact"/>
                              <w:ind w:leftChars="-20" w:left="852" w:hangingChars="500" w:hanging="900"/>
                              <w:suppressOverlap/>
                              <w:jc w:val="both"/>
                              <w:rPr>
                                <w:rFonts w:ascii="標楷體" w:eastAsia="標楷體" w:hAnsi="標楷體"/>
                                <w:sz w:val="18"/>
                                <w:szCs w:val="18"/>
                              </w:rPr>
                            </w:pPr>
                            <w:r w:rsidRPr="00C760FF">
                              <w:rPr>
                                <w:rFonts w:ascii="標楷體" w:eastAsia="標楷體" w:hAnsi="標楷體" w:hint="eastAsia"/>
                                <w:sz w:val="18"/>
                                <w:szCs w:val="18"/>
                              </w:rPr>
                              <w:t>資料來源</w:t>
                            </w:r>
                            <w:r w:rsidRPr="00C760FF">
                              <w:rPr>
                                <w:rFonts w:ascii="標楷體" w:eastAsia="標楷體" w:hAnsi="標楷體"/>
                                <w:sz w:val="18"/>
                                <w:szCs w:val="18"/>
                              </w:rPr>
                              <w:t>：整理自</w:t>
                            </w:r>
                            <w:r w:rsidRPr="00C760FF">
                              <w:rPr>
                                <w:rFonts w:ascii="標楷體" w:eastAsia="標楷體" w:hAnsi="標楷體" w:hint="eastAsia"/>
                                <w:sz w:val="18"/>
                                <w:szCs w:val="18"/>
                              </w:rPr>
                              <w:t>主計月刊（2</w:t>
                            </w:r>
                            <w:r w:rsidRPr="00C760FF">
                              <w:rPr>
                                <w:rFonts w:ascii="標楷體" w:eastAsia="標楷體" w:hAnsi="標楷體"/>
                                <w:sz w:val="18"/>
                                <w:szCs w:val="18"/>
                              </w:rPr>
                              <w:t>022</w:t>
                            </w:r>
                            <w:r w:rsidRPr="00C760FF">
                              <w:rPr>
                                <w:rFonts w:ascii="標楷體" w:eastAsia="標楷體" w:hAnsi="標楷體" w:hint="eastAsia"/>
                                <w:sz w:val="18"/>
                                <w:szCs w:val="18"/>
                              </w:rPr>
                              <w:t>年</w:t>
                            </w:r>
                            <w:r w:rsidRPr="00C760FF">
                              <w:rPr>
                                <w:rFonts w:ascii="標楷體" w:eastAsia="標楷體" w:hAnsi="標楷體"/>
                                <w:sz w:val="18"/>
                                <w:szCs w:val="18"/>
                              </w:rPr>
                              <w:t>7</w:t>
                            </w:r>
                            <w:r w:rsidRPr="00C760FF">
                              <w:rPr>
                                <w:rFonts w:ascii="標楷體" w:eastAsia="標楷體" w:hAnsi="標楷體" w:hint="eastAsia"/>
                                <w:sz w:val="18"/>
                                <w:szCs w:val="18"/>
                              </w:rPr>
                              <w:t>月第7</w:t>
                            </w:r>
                            <w:r w:rsidRPr="00C760FF">
                              <w:rPr>
                                <w:rFonts w:ascii="標楷體" w:eastAsia="標楷體" w:hAnsi="標楷體"/>
                                <w:sz w:val="18"/>
                                <w:szCs w:val="18"/>
                              </w:rPr>
                              <w:t>99期、2020</w:t>
                            </w:r>
                            <w:r w:rsidRPr="00C760FF">
                              <w:rPr>
                                <w:rFonts w:ascii="標楷體" w:eastAsia="標楷體" w:hAnsi="標楷體" w:hint="eastAsia"/>
                                <w:sz w:val="18"/>
                                <w:szCs w:val="18"/>
                              </w:rPr>
                              <w:t>年</w:t>
                            </w:r>
                            <w:r w:rsidRPr="00C760FF">
                              <w:rPr>
                                <w:rFonts w:ascii="標楷體" w:eastAsia="標楷體" w:hAnsi="標楷體"/>
                                <w:sz w:val="18"/>
                                <w:szCs w:val="18"/>
                              </w:rPr>
                              <w:t>6</w:t>
                            </w:r>
                            <w:r w:rsidRPr="00C760FF">
                              <w:rPr>
                                <w:rFonts w:ascii="標楷體" w:eastAsia="標楷體" w:hAnsi="標楷體" w:hint="eastAsia"/>
                                <w:sz w:val="18"/>
                                <w:szCs w:val="18"/>
                              </w:rPr>
                              <w:t>月</w:t>
                            </w:r>
                            <w:r w:rsidRPr="00C760FF">
                              <w:rPr>
                                <w:rFonts w:ascii="標楷體" w:eastAsia="標楷體" w:hAnsi="標楷體"/>
                                <w:sz w:val="18"/>
                                <w:szCs w:val="18"/>
                              </w:rPr>
                              <w:t>第</w:t>
                            </w:r>
                            <w:r w:rsidRPr="00C760FF">
                              <w:rPr>
                                <w:rFonts w:ascii="標楷體" w:eastAsia="標楷體" w:hAnsi="標楷體" w:hint="eastAsia"/>
                                <w:sz w:val="18"/>
                                <w:szCs w:val="18"/>
                              </w:rPr>
                              <w:t>7</w:t>
                            </w:r>
                            <w:r w:rsidRPr="00C760FF">
                              <w:rPr>
                                <w:rFonts w:ascii="標楷體" w:eastAsia="標楷體" w:hAnsi="標楷體"/>
                                <w:sz w:val="18"/>
                                <w:szCs w:val="18"/>
                              </w:rPr>
                              <w:t>74期</w:t>
                            </w:r>
                            <w:r w:rsidRPr="00C760FF">
                              <w:rPr>
                                <w:rFonts w:ascii="標楷體" w:eastAsia="標楷體" w:hAnsi="標楷體" w:hint="eastAsia"/>
                                <w:sz w:val="18"/>
                                <w:szCs w:val="18"/>
                              </w:rPr>
                              <w:t>）</w:t>
                            </w:r>
                            <w:r w:rsidRPr="00C760FF">
                              <w:rPr>
                                <w:rFonts w:ascii="標楷體" w:eastAsia="標楷體" w:hAnsi="標楷體"/>
                                <w:sz w:val="18"/>
                                <w:szCs w:val="18"/>
                              </w:rPr>
                              <w:t>及相關機關</w:t>
                            </w:r>
                            <w:proofErr w:type="gramStart"/>
                            <w:r w:rsidRPr="00C760FF">
                              <w:rPr>
                                <w:rFonts w:ascii="標楷體" w:eastAsia="標楷體" w:hAnsi="標楷體"/>
                                <w:sz w:val="18"/>
                                <w:szCs w:val="18"/>
                              </w:rPr>
                              <w:t>112</w:t>
                            </w:r>
                            <w:proofErr w:type="gramEnd"/>
                            <w:r w:rsidRPr="00C760FF">
                              <w:rPr>
                                <w:rFonts w:ascii="標楷體" w:eastAsia="標楷體" w:hAnsi="標楷體"/>
                                <w:sz w:val="18"/>
                                <w:szCs w:val="18"/>
                              </w:rPr>
                              <w:t>年度內部稽核報告</w:t>
                            </w:r>
                            <w:r w:rsidRPr="00C760FF">
                              <w:rPr>
                                <w:rFonts w:ascii="標楷體" w:eastAsia="標楷體" w:hAnsi="標楷體" w:hint="eastAsia"/>
                                <w:sz w:val="18"/>
                                <w:szCs w:val="18"/>
                              </w:rPr>
                              <w:t>。</w:t>
                            </w:r>
                          </w:p>
                        </w:tc>
                      </w:tr>
                    </w:tbl>
                    <w:p w14:paraId="5BC32000" w14:textId="250FD37D" w:rsidR="00344D8D" w:rsidRPr="00344D8D" w:rsidRDefault="00344D8D" w:rsidP="00344D8D"/>
                  </w:txbxContent>
                </v:textbox>
                <w10:wrap type="square"/>
              </v:shape>
            </w:pict>
          </mc:Fallback>
        </mc:AlternateContent>
      </w:r>
      <w:r w:rsidR="00CC17F1" w:rsidRPr="00C760FF">
        <w:rPr>
          <w:rFonts w:ascii="標楷體" w:eastAsia="標楷體" w:hAnsi="標楷體" w:hint="eastAsia"/>
          <w:bCs/>
        </w:rPr>
        <w:t>依據國際最高審計機關組織(INTOSAI)內部控制準則小組委員會於2024年4月發布之內、外部稽核人員合作指引(Guidance on Cooperation with Internal Auditors)指出，在評估機關內部稽核職能之客觀性、專業能力及稽核方法，據以確認內部稽核職能有效發揮之前提下，審計機關與內部稽核之合作，有助於擴大審計覆蓋範圍、減少重複工作、降低被審核機關作業負荷，進而促進審計工作之經濟、效率及效果，提升行政透明與</w:t>
      </w:r>
      <w:proofErr w:type="gramStart"/>
      <w:r w:rsidR="00CC17F1" w:rsidRPr="00C760FF">
        <w:rPr>
          <w:rFonts w:ascii="標楷體" w:eastAsia="標楷體" w:hAnsi="標楷體" w:hint="eastAsia"/>
          <w:bCs/>
        </w:rPr>
        <w:t>公共課責</w:t>
      </w:r>
      <w:proofErr w:type="gramEnd"/>
      <w:r w:rsidR="00CC17F1" w:rsidRPr="00C760FF">
        <w:rPr>
          <w:rFonts w:ascii="標楷體" w:eastAsia="標楷體" w:hAnsi="標楷體" w:hint="eastAsia"/>
          <w:bCs/>
        </w:rPr>
        <w:t>。經查</w:t>
      </w:r>
      <w:r w:rsidR="00D8029F" w:rsidRPr="00C760FF">
        <w:rPr>
          <w:rFonts w:ascii="標楷體" w:eastAsia="標楷體" w:hAnsi="標楷體" w:hint="eastAsia"/>
          <w:bCs/>
        </w:rPr>
        <w:t>，</w:t>
      </w:r>
      <w:r w:rsidR="00CC17F1" w:rsidRPr="00C760FF">
        <w:rPr>
          <w:rFonts w:ascii="標楷體" w:eastAsia="標楷體" w:hAnsi="標楷體" w:hint="eastAsia"/>
          <w:bCs/>
        </w:rPr>
        <w:t>行政院自99年起陸續推動強化各機關內部控制各項措施，並自102年起接續推動各機關辦理內部稽核作業。推動初期，各機關內部稽核工作多以遵循稽核為主，著重於查核監察院及</w:t>
      </w:r>
      <w:proofErr w:type="gramStart"/>
      <w:r w:rsidR="00CC17F1" w:rsidRPr="00C760FF">
        <w:rPr>
          <w:rFonts w:ascii="標楷體" w:eastAsia="標楷體" w:hAnsi="標楷體" w:hint="eastAsia"/>
          <w:bCs/>
        </w:rPr>
        <w:t>審計部等外部</w:t>
      </w:r>
      <w:proofErr w:type="gramEnd"/>
      <w:r w:rsidR="00CC17F1" w:rsidRPr="00C760FF">
        <w:rPr>
          <w:rFonts w:ascii="標楷體" w:eastAsia="標楷體" w:hAnsi="標楷體" w:hint="eastAsia"/>
          <w:bCs/>
        </w:rPr>
        <w:t>單位所提內部控制缺失檢討改善情形，以及確認內部控制制度與法令規定落實情形。</w:t>
      </w:r>
      <w:proofErr w:type="gramStart"/>
      <w:r w:rsidR="00CC17F1" w:rsidRPr="00C760FF">
        <w:rPr>
          <w:rFonts w:ascii="標楷體" w:eastAsia="標楷體" w:hAnsi="標楷體" w:hint="eastAsia"/>
          <w:bCs/>
        </w:rPr>
        <w:t>嗣</w:t>
      </w:r>
      <w:proofErr w:type="gramEnd"/>
      <w:r w:rsidR="00CC17F1" w:rsidRPr="00C760FF">
        <w:rPr>
          <w:rFonts w:ascii="標楷體" w:eastAsia="標楷體" w:hAnsi="標楷體" w:hint="eastAsia"/>
          <w:bCs/>
        </w:rPr>
        <w:t>行政院自103年起分階段推動機關簽署內部控制聲明書，強化機關自主管理</w:t>
      </w:r>
      <w:proofErr w:type="gramStart"/>
      <w:r w:rsidR="00CC17F1" w:rsidRPr="00C760FF">
        <w:rPr>
          <w:rFonts w:ascii="標楷體" w:eastAsia="標楷體" w:hAnsi="標楷體" w:hint="eastAsia"/>
          <w:bCs/>
        </w:rPr>
        <w:t>與課責</w:t>
      </w:r>
      <w:proofErr w:type="gramEnd"/>
      <w:r w:rsidR="00CC17F1" w:rsidRPr="00C760FF">
        <w:rPr>
          <w:rFonts w:ascii="標楷體" w:eastAsia="標楷體" w:hAnsi="標楷體" w:hint="eastAsia"/>
          <w:bCs/>
        </w:rPr>
        <w:t>，又政府內部控制監督作業要點分別於105年及111年增訂內部稽核作業得針對機關資源使用之經濟、效率及效果等，提出建議或預警性意見，及修正內部稽核單位任務編組之組成方式，以協助各機關提升稽核效能與價值，合理確保內部控制之有效運作。行政院主計總處（下稱主計總處）亦自108年起陸續製作多項有關電腦稽核、支出及業務績效、收入及資產管理等各類業務內部稽核範例，提供機關參考運用，以增進對於稽核作業之掌握及瞭解等。各機關配合上開政府內部控制聲明書簽署作業之推動、內部稽核相關法規及範例之精進，亦針對機關施政效能、業務活動、</w:t>
      </w:r>
      <w:r w:rsidR="00CC17F1" w:rsidRPr="00E26F4D">
        <w:rPr>
          <w:rFonts w:ascii="標楷體" w:eastAsia="標楷體" w:hAnsi="標楷體" w:hint="eastAsia"/>
          <w:bCs/>
          <w:spacing w:val="4"/>
        </w:rPr>
        <w:t>法令遵循及資訊報導等各層面</w:t>
      </w:r>
      <w:proofErr w:type="gramStart"/>
      <w:r w:rsidR="00CC17F1" w:rsidRPr="00E26F4D">
        <w:rPr>
          <w:rFonts w:ascii="標楷體" w:eastAsia="標楷體" w:hAnsi="標楷體" w:hint="eastAsia"/>
          <w:bCs/>
          <w:spacing w:val="4"/>
        </w:rPr>
        <w:t>研</w:t>
      </w:r>
      <w:proofErr w:type="gramEnd"/>
      <w:r w:rsidR="00CC17F1" w:rsidRPr="00E26F4D">
        <w:rPr>
          <w:rFonts w:ascii="標楷體" w:eastAsia="標楷體" w:hAnsi="標楷體" w:hint="eastAsia"/>
          <w:bCs/>
          <w:spacing w:val="4"/>
        </w:rPr>
        <w:t>提改善建議或預警性意見（表1）。</w:t>
      </w:r>
      <w:r w:rsidR="00CC17F1" w:rsidRPr="00C760FF">
        <w:rPr>
          <w:rFonts w:ascii="標楷體" w:eastAsia="標楷體" w:hAnsi="標楷體" w:hint="eastAsia"/>
          <w:bCs/>
        </w:rPr>
        <w:t>又主計總處為依決算法第20條規定，查核彙編中央政府總決算暨附屬單位決算，兼為提升政府會計作業及財務報導之適正性，於</w:t>
      </w:r>
      <w:proofErr w:type="gramStart"/>
      <w:r w:rsidR="00CC17F1" w:rsidRPr="00C760FF">
        <w:rPr>
          <w:rFonts w:ascii="標楷體" w:eastAsia="標楷體" w:hAnsi="標楷體" w:hint="eastAsia"/>
          <w:bCs/>
        </w:rPr>
        <w:t>每年2月間擇選</w:t>
      </w:r>
      <w:proofErr w:type="gramEnd"/>
      <w:r w:rsidR="00CC17F1" w:rsidRPr="00C760FF">
        <w:rPr>
          <w:rFonts w:ascii="標楷體" w:eastAsia="標楷體" w:hAnsi="標楷體" w:hint="eastAsia"/>
          <w:bCs/>
        </w:rPr>
        <w:t>部分中央機關（基金）辦理決算實地查核，並透過主管機關督促所屬妥為檢討改進，以共同發揮分層負責逐級查核之功能。</w:t>
      </w:r>
      <w:proofErr w:type="gramStart"/>
      <w:r w:rsidR="00CC17F1" w:rsidRPr="00007EEE">
        <w:rPr>
          <w:rFonts w:ascii="標楷體" w:eastAsia="標楷體" w:hAnsi="標楷體" w:hint="eastAsia"/>
          <w:bCs/>
        </w:rPr>
        <w:t>鑑</w:t>
      </w:r>
      <w:proofErr w:type="gramEnd"/>
      <w:r w:rsidR="00CC17F1" w:rsidRPr="00007EEE">
        <w:rPr>
          <w:rFonts w:ascii="標楷體" w:eastAsia="標楷體" w:hAnsi="標楷體" w:hint="eastAsia"/>
          <w:bCs/>
        </w:rPr>
        <w:t>於政府內部稽核自</w:t>
      </w:r>
      <w:proofErr w:type="gramStart"/>
      <w:r w:rsidR="00CC17F1" w:rsidRPr="00007EEE">
        <w:rPr>
          <w:rFonts w:ascii="標楷體" w:eastAsia="標楷體" w:hAnsi="標楷體" w:hint="eastAsia"/>
          <w:bCs/>
        </w:rPr>
        <w:t>102</w:t>
      </w:r>
      <w:proofErr w:type="gramEnd"/>
      <w:r w:rsidR="00CC17F1" w:rsidRPr="00007EEE">
        <w:rPr>
          <w:rFonts w:ascii="標楷體" w:eastAsia="標楷體" w:hAnsi="標楷體" w:hint="eastAsia"/>
          <w:bCs/>
        </w:rPr>
        <w:t>年度推動</w:t>
      </w:r>
      <w:r w:rsidR="00EE4349" w:rsidRPr="00007EEE">
        <w:rPr>
          <w:rFonts w:ascii="標楷體" w:eastAsia="標楷體" w:hAnsi="標楷體" w:hint="eastAsia"/>
          <w:bCs/>
        </w:rPr>
        <w:t>以來</w:t>
      </w:r>
      <w:r w:rsidR="00CC17F1" w:rsidRPr="00007EEE">
        <w:rPr>
          <w:rFonts w:ascii="標楷體" w:eastAsia="標楷體" w:hAnsi="標楷體" w:hint="eastAsia"/>
          <w:bCs/>
        </w:rPr>
        <w:t>，配合主計總處決算實地查核及主管機關督導功能，於確保各機關內部控制有效運作、促進政府施政效能，及提升政府會計作業與財務報導適正性等方面，</w:t>
      </w:r>
      <w:proofErr w:type="gramStart"/>
      <w:r w:rsidR="00CC17F1" w:rsidRPr="00007EEE">
        <w:rPr>
          <w:rFonts w:ascii="標楷體" w:eastAsia="標楷體" w:hAnsi="標楷體" w:hint="eastAsia"/>
          <w:bCs/>
        </w:rPr>
        <w:t>均有具體</w:t>
      </w:r>
      <w:proofErr w:type="gramEnd"/>
      <w:r w:rsidR="00CC17F1" w:rsidRPr="00007EEE">
        <w:rPr>
          <w:rFonts w:ascii="標楷體" w:eastAsia="標楷體" w:hAnsi="標楷體" w:hint="eastAsia"/>
          <w:bCs/>
        </w:rPr>
        <w:t>成果，</w:t>
      </w:r>
      <w:proofErr w:type="gramStart"/>
      <w:r w:rsidR="00CC17F1" w:rsidRPr="00007EEE">
        <w:rPr>
          <w:rFonts w:ascii="標楷體" w:eastAsia="標楷體" w:hAnsi="標楷體" w:hint="eastAsia"/>
          <w:bCs/>
        </w:rPr>
        <w:t>審計部</w:t>
      </w:r>
      <w:r w:rsidR="00EE4349" w:rsidRPr="00007EEE">
        <w:rPr>
          <w:rFonts w:ascii="標楷體" w:eastAsia="標楷體" w:hAnsi="標楷體" w:hint="eastAsia"/>
          <w:bCs/>
        </w:rPr>
        <w:t>係</w:t>
      </w:r>
      <w:r w:rsidR="00CC17F1" w:rsidRPr="00007EEE">
        <w:rPr>
          <w:rFonts w:ascii="標楷體" w:eastAsia="標楷體" w:hAnsi="標楷體" w:hint="eastAsia"/>
          <w:bCs/>
        </w:rPr>
        <w:t>重要</w:t>
      </w:r>
      <w:proofErr w:type="gramEnd"/>
      <w:r w:rsidR="00CC17F1" w:rsidRPr="00007EEE">
        <w:rPr>
          <w:rFonts w:ascii="標楷體" w:eastAsia="標楷體" w:hAnsi="標楷體" w:hint="eastAsia"/>
          <w:bCs/>
        </w:rPr>
        <w:t>外部監督機關，已致力促進雙方交流，持續透過現行多元化管道傳達政府審計工作內容及成果，有助落實政府施政透明及</w:t>
      </w:r>
      <w:proofErr w:type="gramStart"/>
      <w:r w:rsidR="00CC17F1" w:rsidRPr="00007EEE">
        <w:rPr>
          <w:rFonts w:ascii="標楷體" w:eastAsia="標楷體" w:hAnsi="標楷體" w:hint="eastAsia"/>
          <w:bCs/>
        </w:rPr>
        <w:t>公共課責</w:t>
      </w:r>
      <w:proofErr w:type="gramEnd"/>
      <w:r w:rsidR="00CC17F1" w:rsidRPr="00007EEE">
        <w:rPr>
          <w:rFonts w:ascii="標楷體" w:eastAsia="標楷體" w:hAnsi="標楷體" w:hint="eastAsia"/>
          <w:bCs/>
        </w:rPr>
        <w:t>。為進一步提升政府整體稽核成效，</w:t>
      </w:r>
      <w:proofErr w:type="gramStart"/>
      <w:r w:rsidR="00CC17F1" w:rsidRPr="00007EEE">
        <w:rPr>
          <w:rFonts w:ascii="標楷體" w:eastAsia="標楷體" w:hAnsi="標楷體" w:hint="eastAsia"/>
          <w:bCs/>
        </w:rPr>
        <w:t>審計部允宜</w:t>
      </w:r>
      <w:proofErr w:type="gramEnd"/>
      <w:r w:rsidR="00CC17F1" w:rsidRPr="00007EEE">
        <w:rPr>
          <w:rFonts w:ascii="標楷體" w:eastAsia="標楷體" w:hAnsi="標楷體" w:hint="eastAsia"/>
          <w:bCs/>
        </w:rPr>
        <w:t>參酌INTOSAI發布之內、外部稽核人員合作指引，適時</w:t>
      </w:r>
      <w:proofErr w:type="gramStart"/>
      <w:r w:rsidR="00CC17F1" w:rsidRPr="00007EEE">
        <w:rPr>
          <w:rFonts w:ascii="標楷體" w:eastAsia="標楷體" w:hAnsi="標楷體" w:hint="eastAsia"/>
          <w:bCs/>
        </w:rPr>
        <w:t>研</w:t>
      </w:r>
      <w:proofErr w:type="gramEnd"/>
      <w:r w:rsidR="00CC17F1" w:rsidRPr="00007EEE">
        <w:rPr>
          <w:rFonts w:ascii="標楷體" w:eastAsia="標楷體" w:hAnsi="標楷體" w:hint="eastAsia"/>
          <w:bCs/>
        </w:rPr>
        <w:t>議強化與內部稽核合作機制，優化審計資訊蒐集、選案及查核流程，擴大審計覆蓋範圍，以提升審計工作成果與雙方協作綜效，共同促進政府良善治理。</w:t>
      </w:r>
    </w:p>
    <w:p w14:paraId="313EEF93" w14:textId="0B211E07" w:rsidR="00C24369" w:rsidRPr="00042067" w:rsidRDefault="00C24369" w:rsidP="00A00FF4">
      <w:pPr>
        <w:pStyle w:val="af7"/>
        <w:overflowPunct w:val="0"/>
        <w:spacing w:beforeLines="20" w:before="80" w:afterLines="20" w:after="80" w:line="420" w:lineRule="exact"/>
        <w:ind w:firstLineChars="200" w:firstLine="561"/>
        <w:rPr>
          <w:rFonts w:hAnsi="標楷體"/>
          <w:b/>
          <w:sz w:val="28"/>
          <w:szCs w:val="28"/>
        </w:rPr>
      </w:pPr>
      <w:r w:rsidRPr="00042067">
        <w:rPr>
          <w:rFonts w:hAnsi="標楷體" w:hint="eastAsia"/>
          <w:b/>
          <w:sz w:val="28"/>
          <w:szCs w:val="28"/>
        </w:rPr>
        <w:lastRenderedPageBreak/>
        <w:t xml:space="preserve">（二）　</w:t>
      </w:r>
      <w:proofErr w:type="gramStart"/>
      <w:r w:rsidR="004F5428" w:rsidRPr="004F5428">
        <w:rPr>
          <w:rFonts w:hAnsi="標楷體" w:hint="eastAsia"/>
          <w:b/>
          <w:sz w:val="28"/>
          <w:szCs w:val="28"/>
        </w:rPr>
        <w:t>審計部及所屬</w:t>
      </w:r>
      <w:proofErr w:type="gramEnd"/>
      <w:r w:rsidR="002E2423">
        <w:rPr>
          <w:rFonts w:hAnsi="標楷體" w:hint="eastAsia"/>
          <w:b/>
          <w:sz w:val="28"/>
          <w:szCs w:val="28"/>
        </w:rPr>
        <w:t>配合智慧政府政策，</w:t>
      </w:r>
      <w:r w:rsidR="004F5428" w:rsidRPr="004F5428">
        <w:rPr>
          <w:rFonts w:hAnsi="標楷體" w:hint="eastAsia"/>
          <w:b/>
          <w:sz w:val="28"/>
          <w:szCs w:val="28"/>
        </w:rPr>
        <w:t>積極</w:t>
      </w:r>
      <w:r w:rsidR="00AD4797">
        <w:rPr>
          <w:rFonts w:hAnsi="標楷體" w:hint="eastAsia"/>
          <w:b/>
          <w:sz w:val="28"/>
          <w:szCs w:val="28"/>
        </w:rPr>
        <w:t>推動</w:t>
      </w:r>
      <w:r w:rsidR="004F5428" w:rsidRPr="004F5428">
        <w:rPr>
          <w:rFonts w:hAnsi="標楷體" w:hint="eastAsia"/>
          <w:b/>
          <w:sz w:val="28"/>
          <w:szCs w:val="28"/>
        </w:rPr>
        <w:t>經費結報</w:t>
      </w:r>
      <w:r w:rsidR="00B50FAA">
        <w:rPr>
          <w:rFonts w:hAnsi="標楷體" w:hint="eastAsia"/>
          <w:b/>
          <w:sz w:val="28"/>
          <w:szCs w:val="28"/>
        </w:rPr>
        <w:t>電子化作業</w:t>
      </w:r>
      <w:r w:rsidR="002E2423" w:rsidRPr="004F5428">
        <w:rPr>
          <w:rFonts w:hAnsi="標楷體" w:hint="eastAsia"/>
          <w:b/>
          <w:sz w:val="28"/>
          <w:szCs w:val="28"/>
        </w:rPr>
        <w:t>，</w:t>
      </w:r>
      <w:r w:rsidR="002E2423">
        <w:rPr>
          <w:rFonts w:hAnsi="標楷體" w:hint="eastAsia"/>
          <w:b/>
          <w:sz w:val="28"/>
          <w:szCs w:val="28"/>
        </w:rPr>
        <w:t>已按主計總處規劃期程及實務作業需要，陸續導入22</w:t>
      </w:r>
      <w:r w:rsidR="005C5590">
        <w:rPr>
          <w:rFonts w:hAnsi="標楷體" w:hint="eastAsia"/>
          <w:b/>
          <w:sz w:val="28"/>
          <w:szCs w:val="28"/>
        </w:rPr>
        <w:t>項</w:t>
      </w:r>
      <w:r w:rsidR="002E2423">
        <w:rPr>
          <w:rFonts w:hAnsi="標楷體" w:hint="eastAsia"/>
          <w:b/>
          <w:sz w:val="28"/>
          <w:szCs w:val="28"/>
        </w:rPr>
        <w:t>經費結報項目，</w:t>
      </w:r>
      <w:proofErr w:type="gramStart"/>
      <w:r w:rsidR="002E2423">
        <w:rPr>
          <w:rFonts w:hAnsi="標楷體" w:hint="eastAsia"/>
          <w:b/>
          <w:sz w:val="28"/>
          <w:szCs w:val="28"/>
        </w:rPr>
        <w:t>有助管控</w:t>
      </w:r>
      <w:proofErr w:type="gramEnd"/>
      <w:r w:rsidR="002E2423">
        <w:rPr>
          <w:rFonts w:hAnsi="標楷體" w:hint="eastAsia"/>
          <w:b/>
          <w:sz w:val="28"/>
          <w:szCs w:val="28"/>
        </w:rPr>
        <w:t>經費執行及提升結報效率，允宜加速全面導入應用，以利完善整體數位環境，發揮支援審計業務綜效</w:t>
      </w:r>
      <w:r w:rsidR="004F5428" w:rsidRPr="004F5428">
        <w:rPr>
          <w:rFonts w:hAnsi="標楷體" w:hint="eastAsia"/>
          <w:b/>
          <w:sz w:val="28"/>
          <w:szCs w:val="28"/>
        </w:rPr>
        <w:t>。</w:t>
      </w:r>
    </w:p>
    <w:p w14:paraId="7AAEBA1C" w14:textId="4FA7E9AA" w:rsidR="00C24369" w:rsidRPr="00C760FF" w:rsidRDefault="004F5428" w:rsidP="00A00FF4">
      <w:pPr>
        <w:pStyle w:val="a9"/>
        <w:overflowPunct w:val="0"/>
        <w:spacing w:line="420" w:lineRule="exact"/>
        <w:ind w:firstLine="480"/>
        <w:rPr>
          <w:rFonts w:hAnsi="標楷體" w:hint="default"/>
        </w:rPr>
      </w:pPr>
      <w:r w:rsidRPr="00C760FF">
        <w:rPr>
          <w:rFonts w:hAnsi="標楷體"/>
        </w:rPr>
        <w:t>行政院「服務型智慧政府推動計畫</w:t>
      </w:r>
      <w:r w:rsidR="00C27808" w:rsidRPr="00C760FF">
        <w:rPr>
          <w:rFonts w:hAnsi="標楷體"/>
        </w:rPr>
        <w:t>－</w:t>
      </w:r>
      <w:r w:rsidRPr="00C760FF">
        <w:rPr>
          <w:rFonts w:hAnsi="標楷體"/>
        </w:rPr>
        <w:t>第五階段電子化政府計畫（106至109年）」，</w:t>
      </w:r>
      <w:r w:rsidR="000C1B61" w:rsidRPr="00C760FF">
        <w:rPr>
          <w:rFonts w:hAnsi="標楷體"/>
        </w:rPr>
        <w:t>納入</w:t>
      </w:r>
      <w:r w:rsidRPr="00C760FF">
        <w:rPr>
          <w:rFonts w:hAnsi="標楷體"/>
        </w:rPr>
        <w:t>「經費結報系統建置推廣計畫」，由</w:t>
      </w:r>
      <w:r w:rsidR="005C5590">
        <w:rPr>
          <w:rFonts w:hAnsi="標楷體"/>
        </w:rPr>
        <w:t>行政院</w:t>
      </w:r>
      <w:r w:rsidRPr="00C760FF">
        <w:rPr>
          <w:rFonts w:hAnsi="標楷體"/>
        </w:rPr>
        <w:t>主計總處</w:t>
      </w:r>
      <w:r w:rsidR="005C5590" w:rsidRPr="00C760FF">
        <w:rPr>
          <w:rFonts w:hAnsi="標楷體"/>
        </w:rPr>
        <w:t>（</w:t>
      </w:r>
      <w:r w:rsidR="005C5590">
        <w:rPr>
          <w:rFonts w:hAnsi="標楷體"/>
        </w:rPr>
        <w:t>下稱主計總處</w:t>
      </w:r>
      <w:r w:rsidR="005C5590" w:rsidRPr="00C760FF">
        <w:rPr>
          <w:rFonts w:hAnsi="標楷體"/>
        </w:rPr>
        <w:t>）</w:t>
      </w:r>
      <w:r w:rsidRPr="00C760FF">
        <w:rPr>
          <w:rFonts w:hAnsi="標楷體"/>
        </w:rPr>
        <w:t>負責執行及推動，透過</w:t>
      </w:r>
      <w:proofErr w:type="gramStart"/>
      <w:r w:rsidRPr="00C760FF">
        <w:rPr>
          <w:rFonts w:hAnsi="標楷體"/>
        </w:rPr>
        <w:t>介</w:t>
      </w:r>
      <w:proofErr w:type="gramEnd"/>
      <w:r w:rsidRPr="00C760FF">
        <w:rPr>
          <w:rFonts w:hAnsi="標楷體"/>
        </w:rPr>
        <w:t>接機關之其他共用性系統，取得電子化形式之支出憑證</w:t>
      </w:r>
      <w:r w:rsidR="000C1B61" w:rsidRPr="00C760FF">
        <w:rPr>
          <w:rFonts w:hAnsi="標楷體"/>
        </w:rPr>
        <w:t>，截至113年11月底止</w:t>
      </w:r>
      <w:r w:rsidRPr="00C760FF">
        <w:rPr>
          <w:rFonts w:hAnsi="標楷體"/>
        </w:rPr>
        <w:t>，</w:t>
      </w:r>
      <w:r w:rsidR="000C1B61" w:rsidRPr="00C760FF">
        <w:rPr>
          <w:rFonts w:hAnsi="標楷體"/>
        </w:rPr>
        <w:t>已</w:t>
      </w:r>
      <w:r w:rsidRPr="00C760FF">
        <w:rPr>
          <w:rFonts w:hAnsi="標楷體"/>
        </w:rPr>
        <w:t>陸續完成國內出差旅費及薪資等24項結報項目建置及作業手冊彙編，</w:t>
      </w:r>
      <w:r w:rsidR="000C1B61" w:rsidRPr="00C760FF">
        <w:rPr>
          <w:rFonts w:hAnsi="標楷體"/>
        </w:rPr>
        <w:t>並</w:t>
      </w:r>
      <w:r w:rsidRPr="00C760FF">
        <w:rPr>
          <w:rFonts w:hAnsi="標楷體"/>
        </w:rPr>
        <w:t>推廣至503個機關使用，導入經費結報項目數計5,643項。審計部</w:t>
      </w:r>
      <w:proofErr w:type="gramStart"/>
      <w:r w:rsidRPr="00C760FF">
        <w:rPr>
          <w:rFonts w:hAnsi="標楷體"/>
        </w:rPr>
        <w:t>鑑</w:t>
      </w:r>
      <w:proofErr w:type="gramEnd"/>
      <w:r w:rsidRPr="00C760FF">
        <w:rPr>
          <w:rFonts w:hAnsi="標楷體"/>
        </w:rPr>
        <w:t>於政府推動</w:t>
      </w:r>
      <w:proofErr w:type="gramStart"/>
      <w:r w:rsidRPr="00C760FF">
        <w:rPr>
          <w:rFonts w:hAnsi="標楷體"/>
        </w:rPr>
        <w:t>電子化報</w:t>
      </w:r>
      <w:proofErr w:type="gramEnd"/>
      <w:r w:rsidRPr="00C760FF">
        <w:rPr>
          <w:rFonts w:hAnsi="標楷體"/>
        </w:rPr>
        <w:t>支作業，除可達成機關內部</w:t>
      </w:r>
      <w:proofErr w:type="gramStart"/>
      <w:r w:rsidRPr="00C760FF">
        <w:rPr>
          <w:rFonts w:hAnsi="標楷體"/>
        </w:rPr>
        <w:t>節能減紙之</w:t>
      </w:r>
      <w:proofErr w:type="gramEnd"/>
      <w:r w:rsidRPr="00C760FF">
        <w:rPr>
          <w:rFonts w:hAnsi="標楷體"/>
        </w:rPr>
        <w:t>目標外，並可應用資訊系統協助</w:t>
      </w:r>
      <w:proofErr w:type="gramStart"/>
      <w:r w:rsidRPr="00C760FF">
        <w:rPr>
          <w:rFonts w:hAnsi="標楷體"/>
        </w:rPr>
        <w:t>控管結報</w:t>
      </w:r>
      <w:proofErr w:type="gramEnd"/>
      <w:r w:rsidRPr="00C760FF">
        <w:rPr>
          <w:rFonts w:hAnsi="標楷體"/>
        </w:rPr>
        <w:t>流程，提升內部審核效能，於主計總處</w:t>
      </w:r>
      <w:proofErr w:type="gramStart"/>
      <w:r w:rsidRPr="00C760FF">
        <w:rPr>
          <w:rFonts w:hAnsi="標楷體"/>
        </w:rPr>
        <w:t>106</w:t>
      </w:r>
      <w:proofErr w:type="gramEnd"/>
      <w:r w:rsidRPr="00C760FF">
        <w:rPr>
          <w:rFonts w:hAnsi="標楷體"/>
        </w:rPr>
        <w:t>年度建置經費結報系統之初即積極參與試辦，其間並持續就資訊技術範疇、經費結報及審計之實務需求，提供相關建議意見</w:t>
      </w:r>
      <w:r w:rsidR="005C5590" w:rsidRPr="005C5590">
        <w:rPr>
          <w:rFonts w:hAnsi="標楷體"/>
          <w:color w:val="FF0000"/>
        </w:rPr>
        <w:t>予</w:t>
      </w:r>
      <w:r w:rsidRPr="00C760FF">
        <w:rPr>
          <w:rFonts w:hAnsi="標楷體"/>
        </w:rPr>
        <w:t>該總處作為系統開發之參考，截至113年11月底止，</w:t>
      </w:r>
      <w:proofErr w:type="gramStart"/>
      <w:r w:rsidRPr="00C760FF">
        <w:rPr>
          <w:rFonts w:hAnsi="標楷體"/>
        </w:rPr>
        <w:t>審計部</w:t>
      </w:r>
      <w:r w:rsidR="005C5590" w:rsidRPr="00856261">
        <w:rPr>
          <w:rFonts w:hAnsi="標楷體"/>
          <w:color w:val="000000" w:themeColor="text1"/>
        </w:rPr>
        <w:t>及</w:t>
      </w:r>
      <w:r w:rsidRPr="00C760FF">
        <w:rPr>
          <w:rFonts w:hAnsi="標楷體"/>
        </w:rPr>
        <w:t>所屬</w:t>
      </w:r>
      <w:proofErr w:type="gramEnd"/>
      <w:r w:rsidRPr="00C760FF">
        <w:rPr>
          <w:rFonts w:hAnsi="標楷體"/>
        </w:rPr>
        <w:t>導入相關經費結報項目情形，除「國民旅遊卡休假補助」經費結報項目，因</w:t>
      </w:r>
      <w:proofErr w:type="gramStart"/>
      <w:r w:rsidRPr="00C760FF">
        <w:rPr>
          <w:rFonts w:hAnsi="標楷體"/>
        </w:rPr>
        <w:t>審計部及所屬</w:t>
      </w:r>
      <w:proofErr w:type="gramEnd"/>
      <w:r w:rsidRPr="00C760FF">
        <w:rPr>
          <w:rFonts w:hAnsi="標楷體"/>
        </w:rPr>
        <w:t>機關人員毋須依「行政院與所屬中央及地方各機關公務人員休假改進措施」第5點規定，持國民旅遊卡刷卡消費以請領休假補助費，而未實施；暨「採購案件」經費結報項目</w:t>
      </w:r>
      <w:r w:rsidR="005349D3" w:rsidRPr="00C760FF">
        <w:rPr>
          <w:rFonts w:hAnsi="標楷體"/>
        </w:rPr>
        <w:t>，係經費結報系統最近1次完成建置者，</w:t>
      </w:r>
      <w:proofErr w:type="gramStart"/>
      <w:r w:rsidR="005349D3" w:rsidRPr="00C760FF">
        <w:rPr>
          <w:rFonts w:hAnsi="標楷體"/>
        </w:rPr>
        <w:t>審計部於該</w:t>
      </w:r>
      <w:proofErr w:type="gramEnd"/>
      <w:r w:rsidR="005349D3" w:rsidRPr="00C760FF">
        <w:rPr>
          <w:rFonts w:hAnsi="標楷體"/>
        </w:rPr>
        <w:t>項目上線後即率先參與試辦</w:t>
      </w:r>
      <w:r w:rsidR="007A35E2" w:rsidRPr="00C760FF">
        <w:rPr>
          <w:rFonts w:hAnsi="標楷體"/>
        </w:rPr>
        <w:t>導入運用</w:t>
      </w:r>
      <w:r w:rsidR="00FD234E" w:rsidRPr="00C760FF">
        <w:rPr>
          <w:rFonts w:hAnsi="標楷體"/>
        </w:rPr>
        <w:t>，至於所屬8個審計處，預計於114年6月進行教育訓練，同</w:t>
      </w:r>
      <w:r w:rsidRPr="00C760FF">
        <w:rPr>
          <w:rFonts w:hAnsi="標楷體"/>
        </w:rPr>
        <w:t>年9月</w:t>
      </w:r>
      <w:r w:rsidR="00FD234E" w:rsidRPr="00C760FF">
        <w:rPr>
          <w:rFonts w:hAnsi="標楷體"/>
        </w:rPr>
        <w:t>雙軌試辦及11月全面運用外</w:t>
      </w:r>
      <w:r w:rsidRPr="00C760FF">
        <w:rPr>
          <w:rFonts w:hAnsi="標楷體"/>
        </w:rPr>
        <w:t>，其餘</w:t>
      </w:r>
      <w:r w:rsidR="00FD234E" w:rsidRPr="00C760FF">
        <w:rPr>
          <w:rFonts w:hAnsi="標楷體"/>
        </w:rPr>
        <w:t>22</w:t>
      </w:r>
      <w:r w:rsidRPr="00C760FF">
        <w:rPr>
          <w:rFonts w:hAnsi="標楷體"/>
        </w:rPr>
        <w:t>項經費結報</w:t>
      </w:r>
      <w:proofErr w:type="gramStart"/>
      <w:r w:rsidRPr="00C760FF">
        <w:rPr>
          <w:rFonts w:hAnsi="標楷體"/>
        </w:rPr>
        <w:t>項目均已陸續</w:t>
      </w:r>
      <w:proofErr w:type="gramEnd"/>
      <w:r w:rsidRPr="00C760FF">
        <w:rPr>
          <w:rFonts w:hAnsi="標楷體"/>
        </w:rPr>
        <w:t>於107至113年間導入應用。</w:t>
      </w:r>
      <w:r w:rsidRPr="00C760FF">
        <w:rPr>
          <w:rFonts w:hAnsi="標楷體"/>
          <w:color w:val="000000" w:themeColor="text1"/>
        </w:rPr>
        <w:t>按政府支出會計憑證電子化處理要點第8點規定，各機關於實施經費項目支出會計憑證電子化處理，應先完成相關內部控制機制等，</w:t>
      </w:r>
      <w:proofErr w:type="gramStart"/>
      <w:r w:rsidRPr="00C760FF">
        <w:rPr>
          <w:rFonts w:hAnsi="標楷體"/>
          <w:color w:val="000000" w:themeColor="text1"/>
        </w:rPr>
        <w:t>審計部允宜</w:t>
      </w:r>
      <w:proofErr w:type="gramEnd"/>
      <w:r w:rsidRPr="00C760FF">
        <w:rPr>
          <w:rFonts w:hAnsi="標楷體"/>
          <w:color w:val="000000" w:themeColor="text1"/>
        </w:rPr>
        <w:t>督促各審計處</w:t>
      </w:r>
      <w:r w:rsidR="004A5C8F" w:rsidRPr="00C760FF">
        <w:rPr>
          <w:rFonts w:hAnsi="標楷體"/>
          <w:color w:val="000000" w:themeColor="text1"/>
        </w:rPr>
        <w:t>預先</w:t>
      </w:r>
      <w:r w:rsidRPr="00C760FF">
        <w:rPr>
          <w:rFonts w:hAnsi="標楷體"/>
          <w:color w:val="000000" w:themeColor="text1"/>
        </w:rPr>
        <w:t>完備「採購案件」經費結報項目之相關內部控制作業</w:t>
      </w:r>
      <w:r w:rsidR="004A5C8F" w:rsidRPr="00C760FF">
        <w:rPr>
          <w:rFonts w:hAnsi="標楷體"/>
          <w:color w:val="000000" w:themeColor="text1"/>
        </w:rPr>
        <w:t>，縝密管制各項進度達成情形，以利加速全面導入應用，完善整體數位環境，減少各類費用之人工列印及黏貼憑證等作業，降低同仁行政庶務工作負擔，發揮支援審計業務綜效</w:t>
      </w:r>
      <w:r w:rsidRPr="00C760FF">
        <w:rPr>
          <w:rFonts w:hAnsi="標楷體"/>
          <w:color w:val="000000" w:themeColor="text1"/>
        </w:rPr>
        <w:t>。</w:t>
      </w:r>
    </w:p>
    <w:p w14:paraId="2FB59325" w14:textId="7BF9768C" w:rsidR="00EF0D30" w:rsidRPr="00513967" w:rsidRDefault="00EF0D30" w:rsidP="00A00FF4">
      <w:pPr>
        <w:pStyle w:val="a9"/>
        <w:overflowPunct w:val="0"/>
        <w:spacing w:beforeLines="20" w:before="80" w:afterLines="20" w:after="80" w:line="420" w:lineRule="exact"/>
        <w:ind w:firstLineChars="100" w:firstLine="320"/>
        <w:rPr>
          <w:rFonts w:hAnsi="標楷體" w:hint="default"/>
          <w:b/>
          <w:sz w:val="32"/>
          <w:szCs w:val="32"/>
        </w:rPr>
      </w:pPr>
      <w:r w:rsidRPr="00513967">
        <w:rPr>
          <w:rFonts w:hAnsi="標楷體"/>
          <w:b/>
          <w:sz w:val="32"/>
          <w:szCs w:val="32"/>
        </w:rPr>
        <w:t>四、</w:t>
      </w:r>
      <w:proofErr w:type="gramStart"/>
      <w:r w:rsidRPr="00513967">
        <w:rPr>
          <w:rFonts w:hAnsi="標楷體"/>
          <w:b/>
          <w:sz w:val="32"/>
          <w:szCs w:val="32"/>
        </w:rPr>
        <w:t>1</w:t>
      </w:r>
      <w:r w:rsidR="0035132A">
        <w:rPr>
          <w:rFonts w:hAnsi="標楷體" w:hint="default"/>
          <w:b/>
          <w:sz w:val="32"/>
          <w:szCs w:val="32"/>
        </w:rPr>
        <w:t>1</w:t>
      </w:r>
      <w:r w:rsidR="00C72299">
        <w:rPr>
          <w:rFonts w:hAnsi="標楷體"/>
          <w:b/>
          <w:sz w:val="32"/>
          <w:szCs w:val="32"/>
        </w:rPr>
        <w:t>2</w:t>
      </w:r>
      <w:proofErr w:type="gramEnd"/>
      <w:r w:rsidRPr="00513967">
        <w:rPr>
          <w:rFonts w:hAnsi="標楷體"/>
          <w:b/>
          <w:sz w:val="32"/>
          <w:szCs w:val="32"/>
        </w:rPr>
        <w:t>年度重要審核</w:t>
      </w:r>
      <w:r w:rsidRPr="000855D4">
        <w:rPr>
          <w:rFonts w:hAnsi="標楷體"/>
          <w:b/>
          <w:color w:val="000000" w:themeColor="text1"/>
          <w:sz w:val="32"/>
        </w:rPr>
        <w:t>意見</w:t>
      </w:r>
      <w:r w:rsidRPr="00513967">
        <w:rPr>
          <w:rFonts w:hAnsi="標楷體"/>
          <w:b/>
          <w:sz w:val="32"/>
          <w:szCs w:val="32"/>
        </w:rPr>
        <w:t>追蹤查核情形</w:t>
      </w:r>
    </w:p>
    <w:p w14:paraId="7424CD97" w14:textId="447F84B5" w:rsidR="00B37F8C" w:rsidRDefault="00B37F8C" w:rsidP="00A00FF4">
      <w:pPr>
        <w:pStyle w:val="a9"/>
        <w:overflowPunct w:val="0"/>
        <w:spacing w:line="400" w:lineRule="exact"/>
        <w:ind w:firstLine="480"/>
        <w:rPr>
          <w:rFonts w:hAnsi="標楷體" w:cs="新細明體" w:hint="default"/>
        </w:rPr>
      </w:pPr>
      <w:r w:rsidRPr="002C67ED">
        <w:rPr>
          <w:rFonts w:hAnsi="標楷體"/>
        </w:rPr>
        <w:t>本部於</w:t>
      </w:r>
      <w:proofErr w:type="gramStart"/>
      <w:r w:rsidRPr="002C67ED">
        <w:rPr>
          <w:rFonts w:hAnsi="標楷體"/>
        </w:rPr>
        <w:t>1</w:t>
      </w:r>
      <w:r w:rsidRPr="002C67ED">
        <w:rPr>
          <w:rFonts w:hAnsi="標楷體" w:hint="default"/>
        </w:rPr>
        <w:t>1</w:t>
      </w:r>
      <w:r w:rsidR="002E57A4">
        <w:rPr>
          <w:rFonts w:hAnsi="標楷體"/>
        </w:rPr>
        <w:t>2</w:t>
      </w:r>
      <w:proofErr w:type="gramEnd"/>
      <w:r w:rsidRPr="002C67ED">
        <w:rPr>
          <w:rFonts w:hAnsi="標楷體"/>
        </w:rPr>
        <w:t>年度審核報告內列普通公務相關重要審核意見</w:t>
      </w:r>
      <w:r w:rsidR="002E57A4">
        <w:rPr>
          <w:rFonts w:hAnsi="標楷體"/>
        </w:rPr>
        <w:t>2</w:t>
      </w:r>
      <w:r w:rsidRPr="002C67ED">
        <w:rPr>
          <w:rFonts w:hAnsi="標楷體"/>
        </w:rPr>
        <w:t>項，經</w:t>
      </w:r>
      <w:proofErr w:type="gramStart"/>
      <w:r w:rsidRPr="002C67ED">
        <w:rPr>
          <w:rFonts w:hAnsi="標楷體"/>
        </w:rPr>
        <w:t>賡</w:t>
      </w:r>
      <w:proofErr w:type="gramEnd"/>
      <w:r w:rsidRPr="002C67ED">
        <w:rPr>
          <w:rFonts w:hAnsi="標楷體"/>
        </w:rPr>
        <w:t>續追蹤查核實際辦理結果</w:t>
      </w:r>
      <w:r w:rsidR="002E57A4" w:rsidRPr="002E57A4">
        <w:rPr>
          <w:rFonts w:hAnsi="標楷體"/>
        </w:rPr>
        <w:t>，</w:t>
      </w:r>
      <w:r w:rsidR="006E757F">
        <w:rPr>
          <w:rFonts w:hAnsi="標楷體"/>
        </w:rPr>
        <w:t>均</w:t>
      </w:r>
      <w:r w:rsidR="001F5882" w:rsidRPr="001F5882">
        <w:rPr>
          <w:rFonts w:hAnsi="標楷體"/>
        </w:rPr>
        <w:t>已</w:t>
      </w:r>
      <w:proofErr w:type="gramStart"/>
      <w:r w:rsidR="001F5882" w:rsidRPr="001F5882">
        <w:rPr>
          <w:rFonts w:hAnsi="標楷體"/>
        </w:rPr>
        <w:t>研</w:t>
      </w:r>
      <w:proofErr w:type="gramEnd"/>
      <w:r w:rsidR="001F5882" w:rsidRPr="001F5882">
        <w:rPr>
          <w:rFonts w:hAnsi="標楷體"/>
        </w:rPr>
        <w:t>謀改善或依改善措施持續辦理</w:t>
      </w:r>
      <w:r w:rsidRPr="002C67ED">
        <w:rPr>
          <w:rFonts w:hAnsi="標楷體"/>
        </w:rPr>
        <w:t>（表</w:t>
      </w:r>
      <w:r w:rsidR="00775131">
        <w:rPr>
          <w:rFonts w:hAnsi="標楷體"/>
        </w:rPr>
        <w:t>2</w:t>
      </w:r>
      <w:r w:rsidRPr="002C67ED">
        <w:rPr>
          <w:rFonts w:hAnsi="標楷體"/>
        </w:rPr>
        <w:t>）</w:t>
      </w:r>
      <w:r w:rsidRPr="009F2D64">
        <w:rPr>
          <w:rFonts w:hAnsi="標楷體" w:cs="新細明體"/>
        </w:rPr>
        <w:t>。</w:t>
      </w:r>
    </w:p>
    <w:p w14:paraId="42F01BEE" w14:textId="4E862E6B" w:rsidR="00B37F8C" w:rsidRDefault="00B37F8C" w:rsidP="00221345">
      <w:pPr>
        <w:spacing w:beforeLines="20" w:before="80" w:line="290" w:lineRule="exact"/>
        <w:jc w:val="center"/>
        <w:rPr>
          <w:rFonts w:ascii="標楷體" w:eastAsia="標楷體" w:hAnsi="標楷體"/>
          <w:b/>
        </w:rPr>
      </w:pPr>
      <w:r>
        <w:rPr>
          <w:rFonts w:ascii="標楷體" w:eastAsia="標楷體" w:hAnsi="標楷體" w:hint="eastAsia"/>
          <w:b/>
        </w:rPr>
        <w:t>表</w:t>
      </w:r>
      <w:r w:rsidR="00775131">
        <w:rPr>
          <w:rFonts w:ascii="標楷體" w:eastAsia="標楷體" w:hAnsi="標楷體" w:hint="eastAsia"/>
          <w:b/>
        </w:rPr>
        <w:t>2</w:t>
      </w:r>
      <w:r>
        <w:rPr>
          <w:rFonts w:ascii="標楷體" w:eastAsia="標楷體" w:hAnsi="標楷體" w:hint="eastAsia"/>
          <w:b/>
        </w:rPr>
        <w:t xml:space="preserve">　</w:t>
      </w:r>
      <w:proofErr w:type="gramStart"/>
      <w:r>
        <w:rPr>
          <w:rFonts w:ascii="標楷體" w:eastAsia="標楷體" w:hAnsi="標楷體"/>
          <w:b/>
        </w:rPr>
        <w:t>11</w:t>
      </w:r>
      <w:r w:rsidR="0040283E">
        <w:rPr>
          <w:rFonts w:ascii="標楷體" w:eastAsia="標楷體" w:hAnsi="標楷體" w:hint="eastAsia"/>
          <w:b/>
        </w:rPr>
        <w:t>2</w:t>
      </w:r>
      <w:proofErr w:type="gramEnd"/>
      <w:r>
        <w:rPr>
          <w:rFonts w:ascii="標楷體" w:eastAsia="標楷體" w:hAnsi="標楷體" w:hint="eastAsia"/>
          <w:b/>
        </w:rPr>
        <w:t>年度審核報告所列</w:t>
      </w:r>
      <w:r w:rsidR="0040283E">
        <w:rPr>
          <w:rFonts w:ascii="標楷體" w:eastAsia="標楷體" w:hAnsi="標楷體" w:hint="eastAsia"/>
          <w:b/>
        </w:rPr>
        <w:t>監察院</w:t>
      </w:r>
      <w:r>
        <w:rPr>
          <w:rFonts w:ascii="標楷體" w:eastAsia="標楷體" w:hAnsi="標楷體" w:hint="eastAsia"/>
          <w:b/>
        </w:rPr>
        <w:t>主管普通公務相關重要審核意見覆核辦理情形</w:t>
      </w:r>
    </w:p>
    <w:tbl>
      <w:tblPr>
        <w:tblW w:w="101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33"/>
        <w:gridCol w:w="2913"/>
      </w:tblGrid>
      <w:tr w:rsidR="00B37F8C" w14:paraId="3A0A4AF7" w14:textId="77777777" w:rsidTr="00022C11">
        <w:tc>
          <w:tcPr>
            <w:tcW w:w="7233" w:type="dxa"/>
            <w:tcBorders>
              <w:top w:val="single" w:sz="4" w:space="0" w:color="auto"/>
              <w:left w:val="single" w:sz="4" w:space="0" w:color="auto"/>
              <w:bottom w:val="single" w:sz="4" w:space="0" w:color="auto"/>
              <w:right w:val="single" w:sz="4" w:space="0" w:color="auto"/>
            </w:tcBorders>
            <w:shd w:val="clear" w:color="auto" w:fill="auto"/>
            <w:vAlign w:val="center"/>
          </w:tcPr>
          <w:p w14:paraId="106C5FE4" w14:textId="77777777" w:rsidR="00B37F8C" w:rsidRDefault="00B37F8C" w:rsidP="001A0052">
            <w:pPr>
              <w:spacing w:line="336"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14:paraId="28A76CEB" w14:textId="77777777" w:rsidR="00B37F8C" w:rsidRDefault="00B37F8C" w:rsidP="001A0052">
            <w:pPr>
              <w:spacing w:line="336" w:lineRule="exact"/>
              <w:jc w:val="center"/>
              <w:rPr>
                <w:rFonts w:ascii="標楷體" w:eastAsia="標楷體" w:hAnsi="標楷體"/>
                <w:sz w:val="20"/>
                <w:szCs w:val="20"/>
              </w:rPr>
            </w:pPr>
            <w:r>
              <w:rPr>
                <w:rFonts w:ascii="標楷體" w:eastAsia="標楷體" w:hAnsi="標楷體" w:hint="eastAsia"/>
                <w:sz w:val="20"/>
                <w:szCs w:val="20"/>
              </w:rPr>
              <w:t>說明</w:t>
            </w:r>
          </w:p>
        </w:tc>
      </w:tr>
      <w:tr w:rsidR="00B37F8C" w:rsidRPr="00964BFE" w14:paraId="2F13E186" w14:textId="77777777" w:rsidTr="00960C10">
        <w:tc>
          <w:tcPr>
            <w:tcW w:w="7233" w:type="dxa"/>
            <w:tcBorders>
              <w:top w:val="single" w:sz="4" w:space="0" w:color="auto"/>
              <w:left w:val="single" w:sz="4" w:space="0" w:color="auto"/>
              <w:bottom w:val="single" w:sz="4" w:space="0" w:color="auto"/>
              <w:right w:val="single" w:sz="4" w:space="0" w:color="auto"/>
            </w:tcBorders>
            <w:shd w:val="clear" w:color="auto" w:fill="auto"/>
            <w:vAlign w:val="center"/>
          </w:tcPr>
          <w:p w14:paraId="3FC5E925" w14:textId="77777777" w:rsidR="00B37F8C" w:rsidRPr="00964BFE" w:rsidRDefault="00B37F8C" w:rsidP="001A0052">
            <w:pPr>
              <w:spacing w:line="336" w:lineRule="exact"/>
              <w:ind w:leftChars="-10" w:left="294" w:hangingChars="159" w:hanging="318"/>
              <w:jc w:val="both"/>
              <w:rPr>
                <w:rFonts w:ascii="標楷體" w:eastAsia="標楷體" w:hAnsi="標楷體"/>
                <w:b/>
                <w:sz w:val="20"/>
                <w:szCs w:val="20"/>
              </w:rPr>
            </w:pPr>
            <w:r w:rsidRPr="00964BFE">
              <w:rPr>
                <w:rFonts w:ascii="標楷體" w:eastAsia="標楷體" w:hAnsi="標楷體" w:hint="eastAsia"/>
                <w:b/>
                <w:noProof/>
                <w:sz w:val="20"/>
                <w:szCs w:val="20"/>
              </w:rPr>
              <w:t>已研謀改善或依改善措施持續辦理</w:t>
            </w:r>
          </w:p>
        </w:tc>
        <w:tc>
          <w:tcPr>
            <w:tcW w:w="2913" w:type="dxa"/>
            <w:tcBorders>
              <w:top w:val="single" w:sz="4" w:space="0" w:color="auto"/>
              <w:left w:val="single" w:sz="4" w:space="0" w:color="auto"/>
              <w:bottom w:val="single" w:sz="4" w:space="0" w:color="auto"/>
              <w:right w:val="single" w:sz="4" w:space="0" w:color="auto"/>
            </w:tcBorders>
            <w:shd w:val="clear" w:color="auto" w:fill="auto"/>
          </w:tcPr>
          <w:p w14:paraId="268DF59A" w14:textId="77777777" w:rsidR="00B37F8C" w:rsidRPr="00964BFE" w:rsidRDefault="00B37F8C" w:rsidP="001A0052">
            <w:pPr>
              <w:spacing w:line="336" w:lineRule="exact"/>
              <w:jc w:val="both"/>
              <w:rPr>
                <w:rFonts w:ascii="標楷體" w:eastAsia="標楷體" w:hAnsi="標楷體"/>
                <w:b/>
                <w:sz w:val="20"/>
                <w:szCs w:val="20"/>
              </w:rPr>
            </w:pPr>
          </w:p>
        </w:tc>
      </w:tr>
      <w:tr w:rsidR="00B37F8C" w14:paraId="480579A3" w14:textId="77777777" w:rsidTr="00960C10">
        <w:tc>
          <w:tcPr>
            <w:tcW w:w="7233" w:type="dxa"/>
            <w:tcBorders>
              <w:top w:val="single" w:sz="4" w:space="0" w:color="auto"/>
              <w:left w:val="single" w:sz="4" w:space="0" w:color="auto"/>
              <w:bottom w:val="single" w:sz="4" w:space="0" w:color="auto"/>
              <w:right w:val="single" w:sz="4" w:space="0" w:color="auto"/>
            </w:tcBorders>
            <w:shd w:val="clear" w:color="auto" w:fill="auto"/>
          </w:tcPr>
          <w:p w14:paraId="28BF9D95" w14:textId="16E56B06" w:rsidR="00B37F8C" w:rsidRDefault="00B37F8C" w:rsidP="001A0052">
            <w:pPr>
              <w:spacing w:line="336" w:lineRule="exact"/>
              <w:ind w:leftChars="-10" w:left="556" w:hangingChars="290" w:hanging="580"/>
              <w:jc w:val="both"/>
              <w:rPr>
                <w:rFonts w:ascii="標楷體" w:eastAsia="標楷體" w:hAnsi="標楷體"/>
                <w:sz w:val="20"/>
                <w:szCs w:val="20"/>
              </w:rPr>
            </w:pPr>
            <w:r w:rsidRPr="00E54E73">
              <w:rPr>
                <w:rFonts w:ascii="標楷體" w:eastAsia="標楷體" w:hAnsi="標楷體" w:hint="eastAsia"/>
                <w:noProof/>
                <w:sz w:val="20"/>
                <w:szCs w:val="20"/>
              </w:rPr>
              <w:t>（一）</w:t>
            </w:r>
            <w:r w:rsidR="0040283E" w:rsidRPr="0040283E">
              <w:rPr>
                <w:rFonts w:ascii="標楷體" w:eastAsia="標楷體" w:hAnsi="標楷體" w:hint="eastAsia"/>
                <w:noProof/>
                <w:sz w:val="20"/>
                <w:szCs w:val="20"/>
              </w:rPr>
              <w:t>審計部參酌國外審計機關優良實務作法，推動關鍵審計議題發展機制，允宜持續優化機制發展，整合國家重要風險因素，研提前瞻及洞察審計建言，以共同促進政府良善治理。</w:t>
            </w:r>
          </w:p>
        </w:tc>
        <w:tc>
          <w:tcPr>
            <w:tcW w:w="291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A0D370B" w14:textId="77777777" w:rsidR="00B37F8C" w:rsidRDefault="00B37F8C" w:rsidP="001A0052">
            <w:pPr>
              <w:spacing w:line="336" w:lineRule="exact"/>
              <w:jc w:val="both"/>
              <w:rPr>
                <w:rFonts w:ascii="標楷體" w:eastAsia="標楷體" w:hAnsi="標楷體"/>
                <w:sz w:val="20"/>
                <w:szCs w:val="20"/>
              </w:rPr>
            </w:pPr>
          </w:p>
        </w:tc>
      </w:tr>
      <w:tr w:rsidR="00B37F8C" w:rsidRPr="00900F19" w14:paraId="17DCCE8A" w14:textId="77777777" w:rsidTr="00960C10">
        <w:trPr>
          <w:trHeight w:val="1171"/>
        </w:trPr>
        <w:tc>
          <w:tcPr>
            <w:tcW w:w="7233" w:type="dxa"/>
            <w:tcBorders>
              <w:top w:val="single" w:sz="4" w:space="0" w:color="auto"/>
              <w:left w:val="single" w:sz="4" w:space="0" w:color="auto"/>
              <w:bottom w:val="single" w:sz="4" w:space="0" w:color="auto"/>
              <w:right w:val="single" w:sz="4" w:space="0" w:color="auto"/>
            </w:tcBorders>
            <w:shd w:val="clear" w:color="auto" w:fill="auto"/>
          </w:tcPr>
          <w:p w14:paraId="1518377C" w14:textId="6BAF097D" w:rsidR="00B37F8C" w:rsidRDefault="00B37F8C" w:rsidP="001A0052">
            <w:pPr>
              <w:spacing w:line="336" w:lineRule="exact"/>
              <w:ind w:leftChars="-10" w:left="556" w:hangingChars="290" w:hanging="580"/>
              <w:jc w:val="both"/>
              <w:rPr>
                <w:rFonts w:ascii="標楷體" w:eastAsia="標楷體" w:hAnsi="標楷體"/>
                <w:sz w:val="20"/>
                <w:szCs w:val="20"/>
              </w:rPr>
            </w:pPr>
            <w:r w:rsidRPr="00CA3FA7">
              <w:rPr>
                <w:rFonts w:ascii="標楷體" w:eastAsia="標楷體" w:hAnsi="標楷體" w:hint="eastAsia"/>
                <w:noProof/>
                <w:sz w:val="20"/>
                <w:szCs w:val="20"/>
              </w:rPr>
              <w:t>（二）</w:t>
            </w:r>
            <w:r w:rsidR="0040283E" w:rsidRPr="0040283E">
              <w:rPr>
                <w:rFonts w:ascii="標楷體" w:eastAsia="標楷體" w:hAnsi="標楷體" w:hint="eastAsia"/>
                <w:noProof/>
                <w:sz w:val="20"/>
                <w:szCs w:val="20"/>
              </w:rPr>
              <w:t>審計部為順應國際減碳及提升審編效率，已推動中央政府總決算審核報告各機關決算審定（簡）表電子化，並導入RPA技術進行數據核對，允宜妥為評估執行成效，持續策進審核報告品質。</w:t>
            </w:r>
          </w:p>
        </w:tc>
        <w:tc>
          <w:tcPr>
            <w:tcW w:w="291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D155EA5" w14:textId="77777777" w:rsidR="00B37F8C" w:rsidRDefault="00B37F8C" w:rsidP="001A0052">
            <w:pPr>
              <w:spacing w:line="336" w:lineRule="exact"/>
              <w:jc w:val="both"/>
              <w:rPr>
                <w:rFonts w:ascii="標楷體" w:eastAsia="標楷體" w:hAnsi="標楷體"/>
                <w:sz w:val="20"/>
                <w:szCs w:val="20"/>
              </w:rPr>
            </w:pPr>
          </w:p>
        </w:tc>
      </w:tr>
    </w:tbl>
    <w:p w14:paraId="0CEC3B82" w14:textId="77777777" w:rsidR="00B37F8C" w:rsidRPr="00C56A9A" w:rsidRDefault="00B37F8C" w:rsidP="006A047C">
      <w:pPr>
        <w:pStyle w:val="af7"/>
        <w:overflowPunct w:val="0"/>
        <w:spacing w:line="20" w:lineRule="exact"/>
        <w:rPr>
          <w:rFonts w:hAnsi="標楷體"/>
        </w:rPr>
      </w:pPr>
    </w:p>
    <w:sectPr w:rsidR="00B37F8C" w:rsidRPr="00C56A9A" w:rsidSect="00B3365F">
      <w:footerReference w:type="even" r:id="rId8"/>
      <w:footerReference w:type="default" r:id="rId9"/>
      <w:pgSz w:w="11906" w:h="16838" w:code="9"/>
      <w:pgMar w:top="1418" w:right="851" w:bottom="1418" w:left="851" w:header="1021" w:footer="737" w:gutter="284"/>
      <w:pgNumType w:start="166"/>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4108F" w14:textId="77777777" w:rsidR="00076B7D" w:rsidRDefault="00076B7D" w:rsidP="009A33A8">
      <w:r>
        <w:separator/>
      </w:r>
    </w:p>
  </w:endnote>
  <w:endnote w:type="continuationSeparator" w:id="0">
    <w:p w14:paraId="52060981" w14:textId="77777777" w:rsidR="00076B7D" w:rsidRDefault="00076B7D"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EDAD" w14:textId="7614421A"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A3616E" w:rsidRPr="00A3616E">
      <w:rPr>
        <w:rFonts w:ascii="標楷體" w:eastAsia="標楷體" w:hAnsi="標楷體" w:cs="Times New Roman"/>
        <w:noProof/>
        <w:lang w:val="zh-TW"/>
      </w:rPr>
      <w:t>2</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6D9E3393" w14:textId="6377EC73"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A3616E" w:rsidRPr="00A3616E">
          <w:rPr>
            <w:rFonts w:ascii="標楷體" w:eastAsia="標楷體" w:hAnsi="標楷體" w:cs="Times New Roman"/>
            <w:noProof/>
            <w:lang w:val="zh-TW"/>
          </w:rPr>
          <w:t>1</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9B78" w14:textId="77777777" w:rsidR="00076B7D" w:rsidRDefault="00076B7D" w:rsidP="009A33A8">
      <w:r>
        <w:separator/>
      </w:r>
    </w:p>
  </w:footnote>
  <w:footnote w:type="continuationSeparator" w:id="0">
    <w:p w14:paraId="63A03868" w14:textId="77777777" w:rsidR="00076B7D" w:rsidRDefault="00076B7D"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843"/>
    <w:rsid w:val="0000032F"/>
    <w:rsid w:val="0000051D"/>
    <w:rsid w:val="000011FD"/>
    <w:rsid w:val="000012E1"/>
    <w:rsid w:val="0000169E"/>
    <w:rsid w:val="0000182F"/>
    <w:rsid w:val="0000228B"/>
    <w:rsid w:val="00004034"/>
    <w:rsid w:val="00004C16"/>
    <w:rsid w:val="0000592F"/>
    <w:rsid w:val="00005EB9"/>
    <w:rsid w:val="000075A5"/>
    <w:rsid w:val="00007EEE"/>
    <w:rsid w:val="0001006D"/>
    <w:rsid w:val="00010E3E"/>
    <w:rsid w:val="000122DE"/>
    <w:rsid w:val="0001304B"/>
    <w:rsid w:val="00013756"/>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2230"/>
    <w:rsid w:val="00022C11"/>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579C"/>
    <w:rsid w:val="000359A2"/>
    <w:rsid w:val="00035FE1"/>
    <w:rsid w:val="00036916"/>
    <w:rsid w:val="00036B37"/>
    <w:rsid w:val="00036D28"/>
    <w:rsid w:val="000376A7"/>
    <w:rsid w:val="00037CDA"/>
    <w:rsid w:val="000422DF"/>
    <w:rsid w:val="000428FA"/>
    <w:rsid w:val="000429F6"/>
    <w:rsid w:val="00042F8A"/>
    <w:rsid w:val="000440FA"/>
    <w:rsid w:val="00044C51"/>
    <w:rsid w:val="00044D56"/>
    <w:rsid w:val="00044DDB"/>
    <w:rsid w:val="000456BF"/>
    <w:rsid w:val="00046CAC"/>
    <w:rsid w:val="00047212"/>
    <w:rsid w:val="00047D9F"/>
    <w:rsid w:val="00050773"/>
    <w:rsid w:val="00050DD9"/>
    <w:rsid w:val="000523B7"/>
    <w:rsid w:val="00052823"/>
    <w:rsid w:val="0005387E"/>
    <w:rsid w:val="00053BF9"/>
    <w:rsid w:val="000554F3"/>
    <w:rsid w:val="00055F05"/>
    <w:rsid w:val="00056758"/>
    <w:rsid w:val="00056C06"/>
    <w:rsid w:val="00056F08"/>
    <w:rsid w:val="0005713C"/>
    <w:rsid w:val="0005750D"/>
    <w:rsid w:val="00057711"/>
    <w:rsid w:val="00061947"/>
    <w:rsid w:val="00061973"/>
    <w:rsid w:val="000621A6"/>
    <w:rsid w:val="000621E5"/>
    <w:rsid w:val="00062238"/>
    <w:rsid w:val="000631E0"/>
    <w:rsid w:val="000649EA"/>
    <w:rsid w:val="00064FF8"/>
    <w:rsid w:val="00065029"/>
    <w:rsid w:val="00065626"/>
    <w:rsid w:val="00065774"/>
    <w:rsid w:val="0006599C"/>
    <w:rsid w:val="00065B26"/>
    <w:rsid w:val="00067BBC"/>
    <w:rsid w:val="00067CBC"/>
    <w:rsid w:val="0007043A"/>
    <w:rsid w:val="0007127F"/>
    <w:rsid w:val="00071357"/>
    <w:rsid w:val="000713FB"/>
    <w:rsid w:val="00071B14"/>
    <w:rsid w:val="00071DE7"/>
    <w:rsid w:val="00072459"/>
    <w:rsid w:val="00072D71"/>
    <w:rsid w:val="00073AA6"/>
    <w:rsid w:val="00074B8B"/>
    <w:rsid w:val="0007521C"/>
    <w:rsid w:val="000755D5"/>
    <w:rsid w:val="00075983"/>
    <w:rsid w:val="00075A02"/>
    <w:rsid w:val="00076833"/>
    <w:rsid w:val="00076B7D"/>
    <w:rsid w:val="0008049C"/>
    <w:rsid w:val="0008077E"/>
    <w:rsid w:val="00080A6B"/>
    <w:rsid w:val="0008113B"/>
    <w:rsid w:val="00081297"/>
    <w:rsid w:val="0008318A"/>
    <w:rsid w:val="000833A9"/>
    <w:rsid w:val="000854D7"/>
    <w:rsid w:val="000855D4"/>
    <w:rsid w:val="00086629"/>
    <w:rsid w:val="000870DA"/>
    <w:rsid w:val="000870E7"/>
    <w:rsid w:val="0008799C"/>
    <w:rsid w:val="00090A27"/>
    <w:rsid w:val="00091A49"/>
    <w:rsid w:val="00091BD9"/>
    <w:rsid w:val="000921BD"/>
    <w:rsid w:val="00092DFF"/>
    <w:rsid w:val="00092FAB"/>
    <w:rsid w:val="00093806"/>
    <w:rsid w:val="00093C75"/>
    <w:rsid w:val="000941AA"/>
    <w:rsid w:val="00095EA0"/>
    <w:rsid w:val="00095F85"/>
    <w:rsid w:val="00096B08"/>
    <w:rsid w:val="00096CE8"/>
    <w:rsid w:val="000A2110"/>
    <w:rsid w:val="000A2595"/>
    <w:rsid w:val="000A3996"/>
    <w:rsid w:val="000A4285"/>
    <w:rsid w:val="000A506A"/>
    <w:rsid w:val="000A5381"/>
    <w:rsid w:val="000A5C15"/>
    <w:rsid w:val="000A6A98"/>
    <w:rsid w:val="000A6D1B"/>
    <w:rsid w:val="000A7865"/>
    <w:rsid w:val="000B1B95"/>
    <w:rsid w:val="000B2F63"/>
    <w:rsid w:val="000B3048"/>
    <w:rsid w:val="000B3B34"/>
    <w:rsid w:val="000B3E9F"/>
    <w:rsid w:val="000B4B28"/>
    <w:rsid w:val="000B5C30"/>
    <w:rsid w:val="000B6245"/>
    <w:rsid w:val="000B71FB"/>
    <w:rsid w:val="000B7A71"/>
    <w:rsid w:val="000C0DB0"/>
    <w:rsid w:val="000C18E6"/>
    <w:rsid w:val="000C1B61"/>
    <w:rsid w:val="000C20DA"/>
    <w:rsid w:val="000C2253"/>
    <w:rsid w:val="000C22BF"/>
    <w:rsid w:val="000C3307"/>
    <w:rsid w:val="000C33A2"/>
    <w:rsid w:val="000C4379"/>
    <w:rsid w:val="000C4772"/>
    <w:rsid w:val="000C4876"/>
    <w:rsid w:val="000C544E"/>
    <w:rsid w:val="000C5938"/>
    <w:rsid w:val="000C5E2E"/>
    <w:rsid w:val="000C6334"/>
    <w:rsid w:val="000C6510"/>
    <w:rsid w:val="000C690D"/>
    <w:rsid w:val="000D0B7F"/>
    <w:rsid w:val="000D20FD"/>
    <w:rsid w:val="000D2188"/>
    <w:rsid w:val="000D233C"/>
    <w:rsid w:val="000D28D1"/>
    <w:rsid w:val="000D309E"/>
    <w:rsid w:val="000D31A1"/>
    <w:rsid w:val="000D324E"/>
    <w:rsid w:val="000D39FC"/>
    <w:rsid w:val="000D4AFB"/>
    <w:rsid w:val="000D57B1"/>
    <w:rsid w:val="000D6B67"/>
    <w:rsid w:val="000D6CE7"/>
    <w:rsid w:val="000D7D6E"/>
    <w:rsid w:val="000E005A"/>
    <w:rsid w:val="000E01E4"/>
    <w:rsid w:val="000E0317"/>
    <w:rsid w:val="000E107E"/>
    <w:rsid w:val="000E1691"/>
    <w:rsid w:val="000E1E8C"/>
    <w:rsid w:val="000E296D"/>
    <w:rsid w:val="000E3346"/>
    <w:rsid w:val="000E38B6"/>
    <w:rsid w:val="000E423E"/>
    <w:rsid w:val="000E44C4"/>
    <w:rsid w:val="000E51FD"/>
    <w:rsid w:val="000E58B5"/>
    <w:rsid w:val="000E5ECE"/>
    <w:rsid w:val="000E6A31"/>
    <w:rsid w:val="000F1153"/>
    <w:rsid w:val="000F174A"/>
    <w:rsid w:val="000F1C4C"/>
    <w:rsid w:val="000F1FA2"/>
    <w:rsid w:val="000F207A"/>
    <w:rsid w:val="000F3444"/>
    <w:rsid w:val="000F34BA"/>
    <w:rsid w:val="000F4B3A"/>
    <w:rsid w:val="000F4E1C"/>
    <w:rsid w:val="000F4F09"/>
    <w:rsid w:val="000F541E"/>
    <w:rsid w:val="000F6051"/>
    <w:rsid w:val="000F6365"/>
    <w:rsid w:val="000F6E85"/>
    <w:rsid w:val="000F7095"/>
    <w:rsid w:val="000F7A76"/>
    <w:rsid w:val="0010002B"/>
    <w:rsid w:val="00100CED"/>
    <w:rsid w:val="00100F19"/>
    <w:rsid w:val="00101144"/>
    <w:rsid w:val="0010314B"/>
    <w:rsid w:val="001048B7"/>
    <w:rsid w:val="0010503C"/>
    <w:rsid w:val="00105A22"/>
    <w:rsid w:val="00105A9C"/>
    <w:rsid w:val="00105F96"/>
    <w:rsid w:val="001062FA"/>
    <w:rsid w:val="001064D7"/>
    <w:rsid w:val="00106F6F"/>
    <w:rsid w:val="00107460"/>
    <w:rsid w:val="00107646"/>
    <w:rsid w:val="001076DA"/>
    <w:rsid w:val="001105A1"/>
    <w:rsid w:val="0011062A"/>
    <w:rsid w:val="00110EFA"/>
    <w:rsid w:val="00110F7C"/>
    <w:rsid w:val="00111027"/>
    <w:rsid w:val="00111D65"/>
    <w:rsid w:val="00111DFA"/>
    <w:rsid w:val="00112495"/>
    <w:rsid w:val="001126EF"/>
    <w:rsid w:val="00112D27"/>
    <w:rsid w:val="00112ED8"/>
    <w:rsid w:val="0011317B"/>
    <w:rsid w:val="001132E4"/>
    <w:rsid w:val="00113604"/>
    <w:rsid w:val="00113A5B"/>
    <w:rsid w:val="00115379"/>
    <w:rsid w:val="00115AC2"/>
    <w:rsid w:val="00115F13"/>
    <w:rsid w:val="00115F67"/>
    <w:rsid w:val="0011605C"/>
    <w:rsid w:val="00116EF7"/>
    <w:rsid w:val="00117B54"/>
    <w:rsid w:val="00117C61"/>
    <w:rsid w:val="00121193"/>
    <w:rsid w:val="0012127C"/>
    <w:rsid w:val="00122C1D"/>
    <w:rsid w:val="001234C3"/>
    <w:rsid w:val="00123829"/>
    <w:rsid w:val="00124669"/>
    <w:rsid w:val="00125335"/>
    <w:rsid w:val="00125DDA"/>
    <w:rsid w:val="00125FDB"/>
    <w:rsid w:val="001263CF"/>
    <w:rsid w:val="0012704B"/>
    <w:rsid w:val="0013042A"/>
    <w:rsid w:val="00130838"/>
    <w:rsid w:val="001311EB"/>
    <w:rsid w:val="001311F8"/>
    <w:rsid w:val="00131830"/>
    <w:rsid w:val="00132586"/>
    <w:rsid w:val="001330BA"/>
    <w:rsid w:val="001332A0"/>
    <w:rsid w:val="0013339B"/>
    <w:rsid w:val="00134115"/>
    <w:rsid w:val="00134E1B"/>
    <w:rsid w:val="00134E46"/>
    <w:rsid w:val="00136B96"/>
    <w:rsid w:val="00136DE7"/>
    <w:rsid w:val="001375A3"/>
    <w:rsid w:val="001433FF"/>
    <w:rsid w:val="001437B6"/>
    <w:rsid w:val="00144027"/>
    <w:rsid w:val="00145FE8"/>
    <w:rsid w:val="00146102"/>
    <w:rsid w:val="00146B0D"/>
    <w:rsid w:val="00147058"/>
    <w:rsid w:val="00147A28"/>
    <w:rsid w:val="001500A2"/>
    <w:rsid w:val="00151253"/>
    <w:rsid w:val="00151513"/>
    <w:rsid w:val="0015239A"/>
    <w:rsid w:val="0015280D"/>
    <w:rsid w:val="001545F3"/>
    <w:rsid w:val="001551BB"/>
    <w:rsid w:val="001558BF"/>
    <w:rsid w:val="0015602B"/>
    <w:rsid w:val="001573B4"/>
    <w:rsid w:val="00160102"/>
    <w:rsid w:val="00160AE7"/>
    <w:rsid w:val="00160C02"/>
    <w:rsid w:val="0016109B"/>
    <w:rsid w:val="00161917"/>
    <w:rsid w:val="00161C54"/>
    <w:rsid w:val="001624A3"/>
    <w:rsid w:val="00162C13"/>
    <w:rsid w:val="00163428"/>
    <w:rsid w:val="00163B24"/>
    <w:rsid w:val="0016428B"/>
    <w:rsid w:val="001643C8"/>
    <w:rsid w:val="00164706"/>
    <w:rsid w:val="001648C9"/>
    <w:rsid w:val="00164F8A"/>
    <w:rsid w:val="00165929"/>
    <w:rsid w:val="00165B2E"/>
    <w:rsid w:val="00165C4E"/>
    <w:rsid w:val="00166460"/>
    <w:rsid w:val="0016697B"/>
    <w:rsid w:val="00166B55"/>
    <w:rsid w:val="00166C24"/>
    <w:rsid w:val="00166C87"/>
    <w:rsid w:val="00166FD5"/>
    <w:rsid w:val="001675E9"/>
    <w:rsid w:val="0016795B"/>
    <w:rsid w:val="00167BB0"/>
    <w:rsid w:val="001701C7"/>
    <w:rsid w:val="00170783"/>
    <w:rsid w:val="00170A29"/>
    <w:rsid w:val="00170B56"/>
    <w:rsid w:val="00170BC0"/>
    <w:rsid w:val="00171AFF"/>
    <w:rsid w:val="00171E3B"/>
    <w:rsid w:val="001724F4"/>
    <w:rsid w:val="00172E0A"/>
    <w:rsid w:val="00174897"/>
    <w:rsid w:val="00174D16"/>
    <w:rsid w:val="00175281"/>
    <w:rsid w:val="00176819"/>
    <w:rsid w:val="00176A0E"/>
    <w:rsid w:val="00177843"/>
    <w:rsid w:val="00177A1D"/>
    <w:rsid w:val="001803EA"/>
    <w:rsid w:val="00180D2A"/>
    <w:rsid w:val="001819E7"/>
    <w:rsid w:val="00181A61"/>
    <w:rsid w:val="001827EB"/>
    <w:rsid w:val="001828E3"/>
    <w:rsid w:val="00183581"/>
    <w:rsid w:val="0018440A"/>
    <w:rsid w:val="0018557F"/>
    <w:rsid w:val="00185980"/>
    <w:rsid w:val="00185BB3"/>
    <w:rsid w:val="00185BE6"/>
    <w:rsid w:val="001860C1"/>
    <w:rsid w:val="00186DBA"/>
    <w:rsid w:val="00186EE4"/>
    <w:rsid w:val="00187019"/>
    <w:rsid w:val="00187102"/>
    <w:rsid w:val="00187156"/>
    <w:rsid w:val="00187381"/>
    <w:rsid w:val="00190BC9"/>
    <w:rsid w:val="00191560"/>
    <w:rsid w:val="001917A5"/>
    <w:rsid w:val="001917EE"/>
    <w:rsid w:val="001918C7"/>
    <w:rsid w:val="0019194B"/>
    <w:rsid w:val="001919E4"/>
    <w:rsid w:val="00191A21"/>
    <w:rsid w:val="00191B2A"/>
    <w:rsid w:val="00191E41"/>
    <w:rsid w:val="0019210E"/>
    <w:rsid w:val="0019218A"/>
    <w:rsid w:val="0019278D"/>
    <w:rsid w:val="001949A6"/>
    <w:rsid w:val="001959B2"/>
    <w:rsid w:val="00195A1E"/>
    <w:rsid w:val="00196E85"/>
    <w:rsid w:val="00197183"/>
    <w:rsid w:val="00197285"/>
    <w:rsid w:val="00197423"/>
    <w:rsid w:val="001A0052"/>
    <w:rsid w:val="001A13AE"/>
    <w:rsid w:val="001A3B5F"/>
    <w:rsid w:val="001A478B"/>
    <w:rsid w:val="001A5846"/>
    <w:rsid w:val="001A5E10"/>
    <w:rsid w:val="001A7500"/>
    <w:rsid w:val="001B00E7"/>
    <w:rsid w:val="001B0EB5"/>
    <w:rsid w:val="001B0EC0"/>
    <w:rsid w:val="001B13A2"/>
    <w:rsid w:val="001B16E0"/>
    <w:rsid w:val="001B1B02"/>
    <w:rsid w:val="001B279F"/>
    <w:rsid w:val="001B2BB0"/>
    <w:rsid w:val="001B354C"/>
    <w:rsid w:val="001B37A4"/>
    <w:rsid w:val="001B3C43"/>
    <w:rsid w:val="001B3DDB"/>
    <w:rsid w:val="001B45B5"/>
    <w:rsid w:val="001B4629"/>
    <w:rsid w:val="001B46E6"/>
    <w:rsid w:val="001B4E20"/>
    <w:rsid w:val="001B58E3"/>
    <w:rsid w:val="001B5CF7"/>
    <w:rsid w:val="001B7AF0"/>
    <w:rsid w:val="001B7FD8"/>
    <w:rsid w:val="001C1D18"/>
    <w:rsid w:val="001C1D21"/>
    <w:rsid w:val="001C202C"/>
    <w:rsid w:val="001C2414"/>
    <w:rsid w:val="001C28DF"/>
    <w:rsid w:val="001C416A"/>
    <w:rsid w:val="001C4A80"/>
    <w:rsid w:val="001C52F6"/>
    <w:rsid w:val="001C535B"/>
    <w:rsid w:val="001C5404"/>
    <w:rsid w:val="001C5B20"/>
    <w:rsid w:val="001C633F"/>
    <w:rsid w:val="001C6BCC"/>
    <w:rsid w:val="001C7224"/>
    <w:rsid w:val="001D0029"/>
    <w:rsid w:val="001D0217"/>
    <w:rsid w:val="001D03EB"/>
    <w:rsid w:val="001D07E0"/>
    <w:rsid w:val="001D0809"/>
    <w:rsid w:val="001D097B"/>
    <w:rsid w:val="001D0F15"/>
    <w:rsid w:val="001D1F0E"/>
    <w:rsid w:val="001D27AB"/>
    <w:rsid w:val="001D3CC1"/>
    <w:rsid w:val="001D47BA"/>
    <w:rsid w:val="001D5145"/>
    <w:rsid w:val="001D52E9"/>
    <w:rsid w:val="001E0280"/>
    <w:rsid w:val="001E05F9"/>
    <w:rsid w:val="001E06C4"/>
    <w:rsid w:val="001E09AE"/>
    <w:rsid w:val="001E12DE"/>
    <w:rsid w:val="001E206B"/>
    <w:rsid w:val="001E2434"/>
    <w:rsid w:val="001E27C2"/>
    <w:rsid w:val="001E5D09"/>
    <w:rsid w:val="001E6E43"/>
    <w:rsid w:val="001E7162"/>
    <w:rsid w:val="001E71FB"/>
    <w:rsid w:val="001F052E"/>
    <w:rsid w:val="001F0F64"/>
    <w:rsid w:val="001F0FC7"/>
    <w:rsid w:val="001F17B7"/>
    <w:rsid w:val="001F194A"/>
    <w:rsid w:val="001F236D"/>
    <w:rsid w:val="001F2A4F"/>
    <w:rsid w:val="001F4241"/>
    <w:rsid w:val="001F4983"/>
    <w:rsid w:val="001F5882"/>
    <w:rsid w:val="001F59A4"/>
    <w:rsid w:val="001F696B"/>
    <w:rsid w:val="00201224"/>
    <w:rsid w:val="002012BF"/>
    <w:rsid w:val="0020170D"/>
    <w:rsid w:val="00203168"/>
    <w:rsid w:val="00205095"/>
    <w:rsid w:val="002058F2"/>
    <w:rsid w:val="0021011C"/>
    <w:rsid w:val="00212468"/>
    <w:rsid w:val="00212950"/>
    <w:rsid w:val="00212D1A"/>
    <w:rsid w:val="0021415C"/>
    <w:rsid w:val="00214580"/>
    <w:rsid w:val="002146A6"/>
    <w:rsid w:val="0021522F"/>
    <w:rsid w:val="00216500"/>
    <w:rsid w:val="002173D8"/>
    <w:rsid w:val="0022019A"/>
    <w:rsid w:val="00220615"/>
    <w:rsid w:val="00220753"/>
    <w:rsid w:val="00221345"/>
    <w:rsid w:val="002215E7"/>
    <w:rsid w:val="00221BE5"/>
    <w:rsid w:val="00221D73"/>
    <w:rsid w:val="00221EC8"/>
    <w:rsid w:val="00222885"/>
    <w:rsid w:val="002230F2"/>
    <w:rsid w:val="00223226"/>
    <w:rsid w:val="00223551"/>
    <w:rsid w:val="002239D7"/>
    <w:rsid w:val="00224B1C"/>
    <w:rsid w:val="002251C4"/>
    <w:rsid w:val="0022650D"/>
    <w:rsid w:val="00226BC1"/>
    <w:rsid w:val="00226D9B"/>
    <w:rsid w:val="00226F18"/>
    <w:rsid w:val="00227078"/>
    <w:rsid w:val="0022710A"/>
    <w:rsid w:val="00227261"/>
    <w:rsid w:val="00227826"/>
    <w:rsid w:val="00227D9A"/>
    <w:rsid w:val="00227DC5"/>
    <w:rsid w:val="002306DC"/>
    <w:rsid w:val="00231E5F"/>
    <w:rsid w:val="00233288"/>
    <w:rsid w:val="0023336E"/>
    <w:rsid w:val="00234587"/>
    <w:rsid w:val="0023579B"/>
    <w:rsid w:val="00236430"/>
    <w:rsid w:val="00236A21"/>
    <w:rsid w:val="00236BBC"/>
    <w:rsid w:val="00236D67"/>
    <w:rsid w:val="00236ED8"/>
    <w:rsid w:val="002372CF"/>
    <w:rsid w:val="00237693"/>
    <w:rsid w:val="00240160"/>
    <w:rsid w:val="0024079A"/>
    <w:rsid w:val="00240CBE"/>
    <w:rsid w:val="00241EFE"/>
    <w:rsid w:val="00242294"/>
    <w:rsid w:val="002429FF"/>
    <w:rsid w:val="0024351F"/>
    <w:rsid w:val="00243722"/>
    <w:rsid w:val="00243B09"/>
    <w:rsid w:val="002445AF"/>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423A"/>
    <w:rsid w:val="002551C1"/>
    <w:rsid w:val="00256B9E"/>
    <w:rsid w:val="002572D9"/>
    <w:rsid w:val="0025751E"/>
    <w:rsid w:val="00257708"/>
    <w:rsid w:val="00257D68"/>
    <w:rsid w:val="00260A90"/>
    <w:rsid w:val="002612FA"/>
    <w:rsid w:val="0026163B"/>
    <w:rsid w:val="00261D42"/>
    <w:rsid w:val="00261F80"/>
    <w:rsid w:val="002626F8"/>
    <w:rsid w:val="00262AEA"/>
    <w:rsid w:val="00262D55"/>
    <w:rsid w:val="0026320C"/>
    <w:rsid w:val="0026381C"/>
    <w:rsid w:val="00263B0F"/>
    <w:rsid w:val="00264845"/>
    <w:rsid w:val="00265E72"/>
    <w:rsid w:val="00266328"/>
    <w:rsid w:val="00266657"/>
    <w:rsid w:val="002667E1"/>
    <w:rsid w:val="00267724"/>
    <w:rsid w:val="00267DA2"/>
    <w:rsid w:val="00270A4C"/>
    <w:rsid w:val="002714E6"/>
    <w:rsid w:val="0027154B"/>
    <w:rsid w:val="002725D4"/>
    <w:rsid w:val="00273CA9"/>
    <w:rsid w:val="00274AE5"/>
    <w:rsid w:val="00275A8A"/>
    <w:rsid w:val="00276358"/>
    <w:rsid w:val="002768D7"/>
    <w:rsid w:val="00277477"/>
    <w:rsid w:val="002801BD"/>
    <w:rsid w:val="002805ED"/>
    <w:rsid w:val="00280975"/>
    <w:rsid w:val="00280C70"/>
    <w:rsid w:val="00281A1D"/>
    <w:rsid w:val="00281DEC"/>
    <w:rsid w:val="00282874"/>
    <w:rsid w:val="002843BE"/>
    <w:rsid w:val="002862A5"/>
    <w:rsid w:val="00286D21"/>
    <w:rsid w:val="00287456"/>
    <w:rsid w:val="002913A5"/>
    <w:rsid w:val="002919F7"/>
    <w:rsid w:val="0029263A"/>
    <w:rsid w:val="0029272E"/>
    <w:rsid w:val="00292DEF"/>
    <w:rsid w:val="00293533"/>
    <w:rsid w:val="00293DF3"/>
    <w:rsid w:val="0029420D"/>
    <w:rsid w:val="00294CD0"/>
    <w:rsid w:val="00295F52"/>
    <w:rsid w:val="00296348"/>
    <w:rsid w:val="002966DA"/>
    <w:rsid w:val="00296F74"/>
    <w:rsid w:val="002976EF"/>
    <w:rsid w:val="00297F75"/>
    <w:rsid w:val="002A03EB"/>
    <w:rsid w:val="002A0A0E"/>
    <w:rsid w:val="002A2145"/>
    <w:rsid w:val="002A5261"/>
    <w:rsid w:val="002A6562"/>
    <w:rsid w:val="002A6D53"/>
    <w:rsid w:val="002A7B07"/>
    <w:rsid w:val="002A7F87"/>
    <w:rsid w:val="002B1471"/>
    <w:rsid w:val="002B15E1"/>
    <w:rsid w:val="002B1B8C"/>
    <w:rsid w:val="002B2201"/>
    <w:rsid w:val="002B2EFD"/>
    <w:rsid w:val="002B5EB0"/>
    <w:rsid w:val="002B5EDF"/>
    <w:rsid w:val="002B60EE"/>
    <w:rsid w:val="002B6319"/>
    <w:rsid w:val="002B7551"/>
    <w:rsid w:val="002B7747"/>
    <w:rsid w:val="002B7E2A"/>
    <w:rsid w:val="002C0889"/>
    <w:rsid w:val="002C0EC3"/>
    <w:rsid w:val="002C14F9"/>
    <w:rsid w:val="002C1878"/>
    <w:rsid w:val="002C1CEF"/>
    <w:rsid w:val="002C2839"/>
    <w:rsid w:val="002C2922"/>
    <w:rsid w:val="002C3BC7"/>
    <w:rsid w:val="002C4479"/>
    <w:rsid w:val="002C5099"/>
    <w:rsid w:val="002C5109"/>
    <w:rsid w:val="002C59D9"/>
    <w:rsid w:val="002C5A24"/>
    <w:rsid w:val="002C5FD8"/>
    <w:rsid w:val="002C6372"/>
    <w:rsid w:val="002C6512"/>
    <w:rsid w:val="002C66EF"/>
    <w:rsid w:val="002C67ED"/>
    <w:rsid w:val="002C7D93"/>
    <w:rsid w:val="002D247F"/>
    <w:rsid w:val="002D25B0"/>
    <w:rsid w:val="002D2FCD"/>
    <w:rsid w:val="002D39FF"/>
    <w:rsid w:val="002D40FE"/>
    <w:rsid w:val="002D4C30"/>
    <w:rsid w:val="002D4CD4"/>
    <w:rsid w:val="002D54D7"/>
    <w:rsid w:val="002D5873"/>
    <w:rsid w:val="002D59E3"/>
    <w:rsid w:val="002D5A45"/>
    <w:rsid w:val="002D5AE1"/>
    <w:rsid w:val="002D63F3"/>
    <w:rsid w:val="002D65DE"/>
    <w:rsid w:val="002D6832"/>
    <w:rsid w:val="002D6D7A"/>
    <w:rsid w:val="002D78FA"/>
    <w:rsid w:val="002E00A1"/>
    <w:rsid w:val="002E05E9"/>
    <w:rsid w:val="002E0819"/>
    <w:rsid w:val="002E0925"/>
    <w:rsid w:val="002E0AC2"/>
    <w:rsid w:val="002E2423"/>
    <w:rsid w:val="002E2C56"/>
    <w:rsid w:val="002E3005"/>
    <w:rsid w:val="002E303A"/>
    <w:rsid w:val="002E3A32"/>
    <w:rsid w:val="002E57A4"/>
    <w:rsid w:val="002E5FD4"/>
    <w:rsid w:val="002E6A35"/>
    <w:rsid w:val="002E7839"/>
    <w:rsid w:val="002F0432"/>
    <w:rsid w:val="002F06AA"/>
    <w:rsid w:val="002F0EED"/>
    <w:rsid w:val="002F1761"/>
    <w:rsid w:val="002F1DAB"/>
    <w:rsid w:val="002F1EFA"/>
    <w:rsid w:val="002F20C5"/>
    <w:rsid w:val="002F2E3F"/>
    <w:rsid w:val="002F3422"/>
    <w:rsid w:val="002F3D15"/>
    <w:rsid w:val="002F3EAA"/>
    <w:rsid w:val="002F4567"/>
    <w:rsid w:val="002F4D40"/>
    <w:rsid w:val="002F57B0"/>
    <w:rsid w:val="002F57F2"/>
    <w:rsid w:val="002F6342"/>
    <w:rsid w:val="002F6823"/>
    <w:rsid w:val="002F6AA2"/>
    <w:rsid w:val="002F6E68"/>
    <w:rsid w:val="002F71E8"/>
    <w:rsid w:val="002F77B7"/>
    <w:rsid w:val="00300586"/>
    <w:rsid w:val="003006BD"/>
    <w:rsid w:val="003010E1"/>
    <w:rsid w:val="00301AC8"/>
    <w:rsid w:val="00301BAC"/>
    <w:rsid w:val="00301EA7"/>
    <w:rsid w:val="00301F4A"/>
    <w:rsid w:val="003022ED"/>
    <w:rsid w:val="0030235B"/>
    <w:rsid w:val="00302A37"/>
    <w:rsid w:val="003036B4"/>
    <w:rsid w:val="0030404B"/>
    <w:rsid w:val="00305782"/>
    <w:rsid w:val="00305CE5"/>
    <w:rsid w:val="00305FC3"/>
    <w:rsid w:val="00306B1E"/>
    <w:rsid w:val="00306EC0"/>
    <w:rsid w:val="003111D8"/>
    <w:rsid w:val="003112B2"/>
    <w:rsid w:val="00311413"/>
    <w:rsid w:val="00311A1E"/>
    <w:rsid w:val="00312B9B"/>
    <w:rsid w:val="00313810"/>
    <w:rsid w:val="003153BF"/>
    <w:rsid w:val="0031546B"/>
    <w:rsid w:val="00315543"/>
    <w:rsid w:val="0031572A"/>
    <w:rsid w:val="00315E5E"/>
    <w:rsid w:val="00316240"/>
    <w:rsid w:val="00317E92"/>
    <w:rsid w:val="0032022A"/>
    <w:rsid w:val="003202A1"/>
    <w:rsid w:val="003206B0"/>
    <w:rsid w:val="003219D3"/>
    <w:rsid w:val="003228F7"/>
    <w:rsid w:val="00323B4F"/>
    <w:rsid w:val="003240E5"/>
    <w:rsid w:val="003240E8"/>
    <w:rsid w:val="00324D0E"/>
    <w:rsid w:val="00324F94"/>
    <w:rsid w:val="00325624"/>
    <w:rsid w:val="003265F0"/>
    <w:rsid w:val="00326F13"/>
    <w:rsid w:val="003270B7"/>
    <w:rsid w:val="003276CC"/>
    <w:rsid w:val="003279AA"/>
    <w:rsid w:val="00330499"/>
    <w:rsid w:val="00330A54"/>
    <w:rsid w:val="003318BC"/>
    <w:rsid w:val="00332314"/>
    <w:rsid w:val="003324BA"/>
    <w:rsid w:val="003334E8"/>
    <w:rsid w:val="00333761"/>
    <w:rsid w:val="00333A14"/>
    <w:rsid w:val="00333E60"/>
    <w:rsid w:val="00334162"/>
    <w:rsid w:val="003343CF"/>
    <w:rsid w:val="0033472F"/>
    <w:rsid w:val="00334BF2"/>
    <w:rsid w:val="00335079"/>
    <w:rsid w:val="003356F7"/>
    <w:rsid w:val="00335BD9"/>
    <w:rsid w:val="00335E69"/>
    <w:rsid w:val="0033729F"/>
    <w:rsid w:val="00340422"/>
    <w:rsid w:val="0034125C"/>
    <w:rsid w:val="003414D3"/>
    <w:rsid w:val="00344555"/>
    <w:rsid w:val="003447A0"/>
    <w:rsid w:val="00344D13"/>
    <w:rsid w:val="00344D8D"/>
    <w:rsid w:val="00345D2A"/>
    <w:rsid w:val="003468D9"/>
    <w:rsid w:val="00350DCC"/>
    <w:rsid w:val="00351068"/>
    <w:rsid w:val="0035132A"/>
    <w:rsid w:val="0035375C"/>
    <w:rsid w:val="00353B36"/>
    <w:rsid w:val="00353F05"/>
    <w:rsid w:val="00354800"/>
    <w:rsid w:val="003554D7"/>
    <w:rsid w:val="00355AC5"/>
    <w:rsid w:val="003565E0"/>
    <w:rsid w:val="003601E0"/>
    <w:rsid w:val="00363011"/>
    <w:rsid w:val="0036316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834"/>
    <w:rsid w:val="00376D27"/>
    <w:rsid w:val="003808AC"/>
    <w:rsid w:val="00380AB4"/>
    <w:rsid w:val="00381085"/>
    <w:rsid w:val="00381B79"/>
    <w:rsid w:val="003826DE"/>
    <w:rsid w:val="00383EF5"/>
    <w:rsid w:val="0038461B"/>
    <w:rsid w:val="00386238"/>
    <w:rsid w:val="0038647B"/>
    <w:rsid w:val="00387490"/>
    <w:rsid w:val="0038770B"/>
    <w:rsid w:val="00387EC9"/>
    <w:rsid w:val="00387F7C"/>
    <w:rsid w:val="003905D5"/>
    <w:rsid w:val="00391234"/>
    <w:rsid w:val="0039189E"/>
    <w:rsid w:val="0039243E"/>
    <w:rsid w:val="00392AD4"/>
    <w:rsid w:val="00392DC8"/>
    <w:rsid w:val="00392EF4"/>
    <w:rsid w:val="00393031"/>
    <w:rsid w:val="00393259"/>
    <w:rsid w:val="003933F5"/>
    <w:rsid w:val="00393B96"/>
    <w:rsid w:val="00393EEF"/>
    <w:rsid w:val="003955BE"/>
    <w:rsid w:val="0039609D"/>
    <w:rsid w:val="003968A6"/>
    <w:rsid w:val="00396B47"/>
    <w:rsid w:val="00396B88"/>
    <w:rsid w:val="00396DE6"/>
    <w:rsid w:val="0039714F"/>
    <w:rsid w:val="003973C8"/>
    <w:rsid w:val="00397997"/>
    <w:rsid w:val="00397DD8"/>
    <w:rsid w:val="003A016A"/>
    <w:rsid w:val="003A088A"/>
    <w:rsid w:val="003A1DD7"/>
    <w:rsid w:val="003A1FC5"/>
    <w:rsid w:val="003A2110"/>
    <w:rsid w:val="003A2134"/>
    <w:rsid w:val="003A3225"/>
    <w:rsid w:val="003A3866"/>
    <w:rsid w:val="003A394C"/>
    <w:rsid w:val="003A4130"/>
    <w:rsid w:val="003A4FBF"/>
    <w:rsid w:val="003A5728"/>
    <w:rsid w:val="003A5C07"/>
    <w:rsid w:val="003A6276"/>
    <w:rsid w:val="003A6B24"/>
    <w:rsid w:val="003A73C8"/>
    <w:rsid w:val="003A747A"/>
    <w:rsid w:val="003A784D"/>
    <w:rsid w:val="003A7BA1"/>
    <w:rsid w:val="003A7FC8"/>
    <w:rsid w:val="003B0913"/>
    <w:rsid w:val="003B1869"/>
    <w:rsid w:val="003B1BA5"/>
    <w:rsid w:val="003B25D3"/>
    <w:rsid w:val="003B309F"/>
    <w:rsid w:val="003B38D7"/>
    <w:rsid w:val="003B51D1"/>
    <w:rsid w:val="003B51F5"/>
    <w:rsid w:val="003B6447"/>
    <w:rsid w:val="003B6990"/>
    <w:rsid w:val="003B6E99"/>
    <w:rsid w:val="003B70C8"/>
    <w:rsid w:val="003B72A2"/>
    <w:rsid w:val="003C01A3"/>
    <w:rsid w:val="003C0570"/>
    <w:rsid w:val="003C0B14"/>
    <w:rsid w:val="003C0EDB"/>
    <w:rsid w:val="003C161D"/>
    <w:rsid w:val="003C2F99"/>
    <w:rsid w:val="003C3F1C"/>
    <w:rsid w:val="003C4113"/>
    <w:rsid w:val="003C49FD"/>
    <w:rsid w:val="003C5263"/>
    <w:rsid w:val="003C5598"/>
    <w:rsid w:val="003C6471"/>
    <w:rsid w:val="003C6AA6"/>
    <w:rsid w:val="003C7CF9"/>
    <w:rsid w:val="003C7E73"/>
    <w:rsid w:val="003D0F76"/>
    <w:rsid w:val="003D23D7"/>
    <w:rsid w:val="003D2FCC"/>
    <w:rsid w:val="003D4D04"/>
    <w:rsid w:val="003D5221"/>
    <w:rsid w:val="003D6131"/>
    <w:rsid w:val="003D645E"/>
    <w:rsid w:val="003D797D"/>
    <w:rsid w:val="003D7CA8"/>
    <w:rsid w:val="003D7FCD"/>
    <w:rsid w:val="003E032C"/>
    <w:rsid w:val="003E07DF"/>
    <w:rsid w:val="003E0BC4"/>
    <w:rsid w:val="003E105B"/>
    <w:rsid w:val="003E1449"/>
    <w:rsid w:val="003E14E8"/>
    <w:rsid w:val="003E18FC"/>
    <w:rsid w:val="003E1C56"/>
    <w:rsid w:val="003E1F0D"/>
    <w:rsid w:val="003E2197"/>
    <w:rsid w:val="003E3E46"/>
    <w:rsid w:val="003E5C54"/>
    <w:rsid w:val="003E6025"/>
    <w:rsid w:val="003E78C6"/>
    <w:rsid w:val="003E78FF"/>
    <w:rsid w:val="003F023F"/>
    <w:rsid w:val="003F08D7"/>
    <w:rsid w:val="003F0A1E"/>
    <w:rsid w:val="003F2127"/>
    <w:rsid w:val="003F284C"/>
    <w:rsid w:val="003F2CD6"/>
    <w:rsid w:val="003F3ECE"/>
    <w:rsid w:val="003F4D4B"/>
    <w:rsid w:val="003F57DA"/>
    <w:rsid w:val="003F6B1F"/>
    <w:rsid w:val="003F6B59"/>
    <w:rsid w:val="003F73FD"/>
    <w:rsid w:val="003F76E9"/>
    <w:rsid w:val="0040079C"/>
    <w:rsid w:val="00400A2A"/>
    <w:rsid w:val="00400AAA"/>
    <w:rsid w:val="00401CEA"/>
    <w:rsid w:val="00401DEE"/>
    <w:rsid w:val="00402338"/>
    <w:rsid w:val="00402529"/>
    <w:rsid w:val="0040283E"/>
    <w:rsid w:val="004028A6"/>
    <w:rsid w:val="0040326F"/>
    <w:rsid w:val="00403969"/>
    <w:rsid w:val="004041BE"/>
    <w:rsid w:val="004044A0"/>
    <w:rsid w:val="0040596C"/>
    <w:rsid w:val="00405A58"/>
    <w:rsid w:val="00405C0B"/>
    <w:rsid w:val="00405F75"/>
    <w:rsid w:val="00406089"/>
    <w:rsid w:val="00406A7A"/>
    <w:rsid w:val="004072F9"/>
    <w:rsid w:val="00407D5B"/>
    <w:rsid w:val="00410274"/>
    <w:rsid w:val="004103C4"/>
    <w:rsid w:val="004108E4"/>
    <w:rsid w:val="00410A33"/>
    <w:rsid w:val="00411D51"/>
    <w:rsid w:val="00411E83"/>
    <w:rsid w:val="00412352"/>
    <w:rsid w:val="004125F6"/>
    <w:rsid w:val="00412AAB"/>
    <w:rsid w:val="00413D4F"/>
    <w:rsid w:val="00415D98"/>
    <w:rsid w:val="00416459"/>
    <w:rsid w:val="00416ADA"/>
    <w:rsid w:val="00417E66"/>
    <w:rsid w:val="00420C43"/>
    <w:rsid w:val="004219E6"/>
    <w:rsid w:val="0042217D"/>
    <w:rsid w:val="004245D8"/>
    <w:rsid w:val="004248E0"/>
    <w:rsid w:val="00424E72"/>
    <w:rsid w:val="00424FC5"/>
    <w:rsid w:val="00426082"/>
    <w:rsid w:val="00426F37"/>
    <w:rsid w:val="004272C1"/>
    <w:rsid w:val="004276F4"/>
    <w:rsid w:val="004277CC"/>
    <w:rsid w:val="00427B7A"/>
    <w:rsid w:val="004302BD"/>
    <w:rsid w:val="00430759"/>
    <w:rsid w:val="004318E9"/>
    <w:rsid w:val="00433322"/>
    <w:rsid w:val="00433DD0"/>
    <w:rsid w:val="00434055"/>
    <w:rsid w:val="00434421"/>
    <w:rsid w:val="004350A6"/>
    <w:rsid w:val="004350D9"/>
    <w:rsid w:val="004350E5"/>
    <w:rsid w:val="004351C7"/>
    <w:rsid w:val="004358F9"/>
    <w:rsid w:val="00435AE1"/>
    <w:rsid w:val="0043627F"/>
    <w:rsid w:val="0043655E"/>
    <w:rsid w:val="004369C3"/>
    <w:rsid w:val="004370B9"/>
    <w:rsid w:val="004372DE"/>
    <w:rsid w:val="00440699"/>
    <w:rsid w:val="00440749"/>
    <w:rsid w:val="0044087B"/>
    <w:rsid w:val="00441C92"/>
    <w:rsid w:val="004429F1"/>
    <w:rsid w:val="00443A4F"/>
    <w:rsid w:val="00443C8F"/>
    <w:rsid w:val="0044480B"/>
    <w:rsid w:val="0044558F"/>
    <w:rsid w:val="00445707"/>
    <w:rsid w:val="00445727"/>
    <w:rsid w:val="00445AA8"/>
    <w:rsid w:val="00446147"/>
    <w:rsid w:val="004463F5"/>
    <w:rsid w:val="00447061"/>
    <w:rsid w:val="00447068"/>
    <w:rsid w:val="00447646"/>
    <w:rsid w:val="00447C9B"/>
    <w:rsid w:val="0045047C"/>
    <w:rsid w:val="0045130A"/>
    <w:rsid w:val="004517E9"/>
    <w:rsid w:val="00451F9D"/>
    <w:rsid w:val="0045225A"/>
    <w:rsid w:val="00452692"/>
    <w:rsid w:val="00453AF9"/>
    <w:rsid w:val="00454D5F"/>
    <w:rsid w:val="0045589E"/>
    <w:rsid w:val="0045589F"/>
    <w:rsid w:val="00455F5E"/>
    <w:rsid w:val="00456103"/>
    <w:rsid w:val="0045615F"/>
    <w:rsid w:val="00456504"/>
    <w:rsid w:val="004566A6"/>
    <w:rsid w:val="00456D82"/>
    <w:rsid w:val="004604B7"/>
    <w:rsid w:val="00460F84"/>
    <w:rsid w:val="00462AE3"/>
    <w:rsid w:val="00463DD5"/>
    <w:rsid w:val="004644B7"/>
    <w:rsid w:val="00464587"/>
    <w:rsid w:val="0046480E"/>
    <w:rsid w:val="00464E00"/>
    <w:rsid w:val="00465027"/>
    <w:rsid w:val="0046566B"/>
    <w:rsid w:val="00465812"/>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41E2"/>
    <w:rsid w:val="00474299"/>
    <w:rsid w:val="00474992"/>
    <w:rsid w:val="00474D30"/>
    <w:rsid w:val="00475A5B"/>
    <w:rsid w:val="0047600F"/>
    <w:rsid w:val="004775A5"/>
    <w:rsid w:val="00477DD5"/>
    <w:rsid w:val="00477EA9"/>
    <w:rsid w:val="00481083"/>
    <w:rsid w:val="004812D6"/>
    <w:rsid w:val="00481B10"/>
    <w:rsid w:val="00482A06"/>
    <w:rsid w:val="00483215"/>
    <w:rsid w:val="00483EE9"/>
    <w:rsid w:val="004844EF"/>
    <w:rsid w:val="00484A00"/>
    <w:rsid w:val="00484C69"/>
    <w:rsid w:val="00484F83"/>
    <w:rsid w:val="00485262"/>
    <w:rsid w:val="00485343"/>
    <w:rsid w:val="00485354"/>
    <w:rsid w:val="00485A4C"/>
    <w:rsid w:val="00485C39"/>
    <w:rsid w:val="00486A66"/>
    <w:rsid w:val="00486A98"/>
    <w:rsid w:val="00486E71"/>
    <w:rsid w:val="00490FB3"/>
    <w:rsid w:val="00491DA1"/>
    <w:rsid w:val="00491F50"/>
    <w:rsid w:val="0049296D"/>
    <w:rsid w:val="004933F5"/>
    <w:rsid w:val="00494D48"/>
    <w:rsid w:val="00495305"/>
    <w:rsid w:val="004966EF"/>
    <w:rsid w:val="00496C20"/>
    <w:rsid w:val="00497D7D"/>
    <w:rsid w:val="00497E31"/>
    <w:rsid w:val="004A025D"/>
    <w:rsid w:val="004A100E"/>
    <w:rsid w:val="004A1BBF"/>
    <w:rsid w:val="004A1C90"/>
    <w:rsid w:val="004A2007"/>
    <w:rsid w:val="004A2874"/>
    <w:rsid w:val="004A295F"/>
    <w:rsid w:val="004A31C3"/>
    <w:rsid w:val="004A3975"/>
    <w:rsid w:val="004A3B8A"/>
    <w:rsid w:val="004A3C64"/>
    <w:rsid w:val="004A3DFD"/>
    <w:rsid w:val="004A5C8F"/>
    <w:rsid w:val="004A6B3B"/>
    <w:rsid w:val="004B0C90"/>
    <w:rsid w:val="004B1850"/>
    <w:rsid w:val="004B18BE"/>
    <w:rsid w:val="004B231F"/>
    <w:rsid w:val="004B3958"/>
    <w:rsid w:val="004B4297"/>
    <w:rsid w:val="004B4880"/>
    <w:rsid w:val="004B4FC2"/>
    <w:rsid w:val="004B5CAA"/>
    <w:rsid w:val="004B767A"/>
    <w:rsid w:val="004B7A5D"/>
    <w:rsid w:val="004B7C34"/>
    <w:rsid w:val="004C11AB"/>
    <w:rsid w:val="004C1469"/>
    <w:rsid w:val="004C2854"/>
    <w:rsid w:val="004C31CE"/>
    <w:rsid w:val="004C320D"/>
    <w:rsid w:val="004C3C17"/>
    <w:rsid w:val="004C4C0F"/>
    <w:rsid w:val="004C5B4A"/>
    <w:rsid w:val="004C60B6"/>
    <w:rsid w:val="004C627B"/>
    <w:rsid w:val="004C6AB3"/>
    <w:rsid w:val="004D0747"/>
    <w:rsid w:val="004D0921"/>
    <w:rsid w:val="004D11F7"/>
    <w:rsid w:val="004D128A"/>
    <w:rsid w:val="004D1F7E"/>
    <w:rsid w:val="004D2CA6"/>
    <w:rsid w:val="004D3860"/>
    <w:rsid w:val="004D5E3C"/>
    <w:rsid w:val="004D6B8D"/>
    <w:rsid w:val="004D6D27"/>
    <w:rsid w:val="004D715A"/>
    <w:rsid w:val="004D7523"/>
    <w:rsid w:val="004D7A02"/>
    <w:rsid w:val="004D7A7C"/>
    <w:rsid w:val="004D7B2F"/>
    <w:rsid w:val="004D7B98"/>
    <w:rsid w:val="004E0865"/>
    <w:rsid w:val="004E0D36"/>
    <w:rsid w:val="004E1EF6"/>
    <w:rsid w:val="004E2007"/>
    <w:rsid w:val="004E2665"/>
    <w:rsid w:val="004E2C1C"/>
    <w:rsid w:val="004E3967"/>
    <w:rsid w:val="004E40B8"/>
    <w:rsid w:val="004E5639"/>
    <w:rsid w:val="004E5BE7"/>
    <w:rsid w:val="004E6879"/>
    <w:rsid w:val="004E68A6"/>
    <w:rsid w:val="004E6BA3"/>
    <w:rsid w:val="004E761A"/>
    <w:rsid w:val="004E78AA"/>
    <w:rsid w:val="004E79DE"/>
    <w:rsid w:val="004E7F10"/>
    <w:rsid w:val="004F019F"/>
    <w:rsid w:val="004F1486"/>
    <w:rsid w:val="004F1C46"/>
    <w:rsid w:val="004F1CE5"/>
    <w:rsid w:val="004F2992"/>
    <w:rsid w:val="004F2EA7"/>
    <w:rsid w:val="004F37EF"/>
    <w:rsid w:val="004F3AAC"/>
    <w:rsid w:val="004F5428"/>
    <w:rsid w:val="004F78F9"/>
    <w:rsid w:val="00501A8A"/>
    <w:rsid w:val="00501A8E"/>
    <w:rsid w:val="005023FE"/>
    <w:rsid w:val="005029A9"/>
    <w:rsid w:val="00502CD4"/>
    <w:rsid w:val="00502E43"/>
    <w:rsid w:val="00503DE9"/>
    <w:rsid w:val="00504561"/>
    <w:rsid w:val="00504606"/>
    <w:rsid w:val="0050588E"/>
    <w:rsid w:val="0050591B"/>
    <w:rsid w:val="00505938"/>
    <w:rsid w:val="00506EE3"/>
    <w:rsid w:val="00507E1A"/>
    <w:rsid w:val="00510723"/>
    <w:rsid w:val="00511E9E"/>
    <w:rsid w:val="005122CF"/>
    <w:rsid w:val="00512C1F"/>
    <w:rsid w:val="00512F7A"/>
    <w:rsid w:val="00513339"/>
    <w:rsid w:val="0051349E"/>
    <w:rsid w:val="00513967"/>
    <w:rsid w:val="00513F07"/>
    <w:rsid w:val="0051534C"/>
    <w:rsid w:val="0051553C"/>
    <w:rsid w:val="00515873"/>
    <w:rsid w:val="00515935"/>
    <w:rsid w:val="0051627B"/>
    <w:rsid w:val="00516DAB"/>
    <w:rsid w:val="0051713C"/>
    <w:rsid w:val="00517388"/>
    <w:rsid w:val="005173CF"/>
    <w:rsid w:val="00517D1C"/>
    <w:rsid w:val="005203DB"/>
    <w:rsid w:val="0052042D"/>
    <w:rsid w:val="0052071C"/>
    <w:rsid w:val="005220C7"/>
    <w:rsid w:val="005220E2"/>
    <w:rsid w:val="005234EC"/>
    <w:rsid w:val="005236A1"/>
    <w:rsid w:val="00523760"/>
    <w:rsid w:val="00523CC4"/>
    <w:rsid w:val="00524090"/>
    <w:rsid w:val="005242B9"/>
    <w:rsid w:val="00524971"/>
    <w:rsid w:val="00524CD5"/>
    <w:rsid w:val="005255DA"/>
    <w:rsid w:val="005255EE"/>
    <w:rsid w:val="005257FB"/>
    <w:rsid w:val="00526669"/>
    <w:rsid w:val="005266A9"/>
    <w:rsid w:val="00530845"/>
    <w:rsid w:val="00530CAF"/>
    <w:rsid w:val="005318AB"/>
    <w:rsid w:val="00532B70"/>
    <w:rsid w:val="00532D5C"/>
    <w:rsid w:val="005339A1"/>
    <w:rsid w:val="00534029"/>
    <w:rsid w:val="00534366"/>
    <w:rsid w:val="0053439A"/>
    <w:rsid w:val="005343B2"/>
    <w:rsid w:val="005349D3"/>
    <w:rsid w:val="00534F17"/>
    <w:rsid w:val="00535860"/>
    <w:rsid w:val="00535A0E"/>
    <w:rsid w:val="00535CB5"/>
    <w:rsid w:val="005363CF"/>
    <w:rsid w:val="00536AEC"/>
    <w:rsid w:val="00536BE4"/>
    <w:rsid w:val="00537231"/>
    <w:rsid w:val="005410A7"/>
    <w:rsid w:val="00541231"/>
    <w:rsid w:val="0054317D"/>
    <w:rsid w:val="005437F3"/>
    <w:rsid w:val="0054382F"/>
    <w:rsid w:val="00544238"/>
    <w:rsid w:val="005444C3"/>
    <w:rsid w:val="00545179"/>
    <w:rsid w:val="00545E9E"/>
    <w:rsid w:val="005460D5"/>
    <w:rsid w:val="00546B1A"/>
    <w:rsid w:val="00546CED"/>
    <w:rsid w:val="005500AB"/>
    <w:rsid w:val="0055098A"/>
    <w:rsid w:val="00551E4C"/>
    <w:rsid w:val="00552680"/>
    <w:rsid w:val="00552693"/>
    <w:rsid w:val="00553600"/>
    <w:rsid w:val="00553A6E"/>
    <w:rsid w:val="00553B7A"/>
    <w:rsid w:val="0055466F"/>
    <w:rsid w:val="0055593C"/>
    <w:rsid w:val="00555962"/>
    <w:rsid w:val="00555FF0"/>
    <w:rsid w:val="00560134"/>
    <w:rsid w:val="00560652"/>
    <w:rsid w:val="00560B04"/>
    <w:rsid w:val="00560CB8"/>
    <w:rsid w:val="00561E89"/>
    <w:rsid w:val="00561F1A"/>
    <w:rsid w:val="005622BD"/>
    <w:rsid w:val="005628A3"/>
    <w:rsid w:val="00562B0D"/>
    <w:rsid w:val="00562FB5"/>
    <w:rsid w:val="005633DF"/>
    <w:rsid w:val="0056371D"/>
    <w:rsid w:val="005649B2"/>
    <w:rsid w:val="00564DA4"/>
    <w:rsid w:val="00566957"/>
    <w:rsid w:val="00566A76"/>
    <w:rsid w:val="00566CFE"/>
    <w:rsid w:val="005670C5"/>
    <w:rsid w:val="0056780D"/>
    <w:rsid w:val="00567898"/>
    <w:rsid w:val="00567D68"/>
    <w:rsid w:val="005720DA"/>
    <w:rsid w:val="00572C88"/>
    <w:rsid w:val="005739F3"/>
    <w:rsid w:val="00574681"/>
    <w:rsid w:val="0057530F"/>
    <w:rsid w:val="00575577"/>
    <w:rsid w:val="00575D21"/>
    <w:rsid w:val="00576F7F"/>
    <w:rsid w:val="00577A5A"/>
    <w:rsid w:val="00577DD0"/>
    <w:rsid w:val="00580962"/>
    <w:rsid w:val="00580BA0"/>
    <w:rsid w:val="00581E6E"/>
    <w:rsid w:val="005822BF"/>
    <w:rsid w:val="00583A09"/>
    <w:rsid w:val="00583E5A"/>
    <w:rsid w:val="005849A0"/>
    <w:rsid w:val="0058562D"/>
    <w:rsid w:val="005858F4"/>
    <w:rsid w:val="00585961"/>
    <w:rsid w:val="005869A6"/>
    <w:rsid w:val="00586B48"/>
    <w:rsid w:val="0058706F"/>
    <w:rsid w:val="00587524"/>
    <w:rsid w:val="00587A26"/>
    <w:rsid w:val="005905AD"/>
    <w:rsid w:val="00591530"/>
    <w:rsid w:val="00591B53"/>
    <w:rsid w:val="00593586"/>
    <w:rsid w:val="00595AB0"/>
    <w:rsid w:val="00595BC8"/>
    <w:rsid w:val="005965A6"/>
    <w:rsid w:val="00596918"/>
    <w:rsid w:val="00597F58"/>
    <w:rsid w:val="005A0280"/>
    <w:rsid w:val="005A08BD"/>
    <w:rsid w:val="005A11DA"/>
    <w:rsid w:val="005A13F7"/>
    <w:rsid w:val="005A1914"/>
    <w:rsid w:val="005A1E3E"/>
    <w:rsid w:val="005A201E"/>
    <w:rsid w:val="005A2769"/>
    <w:rsid w:val="005A2FEC"/>
    <w:rsid w:val="005A30B6"/>
    <w:rsid w:val="005A4452"/>
    <w:rsid w:val="005A501E"/>
    <w:rsid w:val="005A5910"/>
    <w:rsid w:val="005A6C27"/>
    <w:rsid w:val="005A6C9F"/>
    <w:rsid w:val="005A6E90"/>
    <w:rsid w:val="005A7168"/>
    <w:rsid w:val="005A7240"/>
    <w:rsid w:val="005A7BF8"/>
    <w:rsid w:val="005B0481"/>
    <w:rsid w:val="005B0DA1"/>
    <w:rsid w:val="005B1282"/>
    <w:rsid w:val="005B1C16"/>
    <w:rsid w:val="005B4A2F"/>
    <w:rsid w:val="005B55E5"/>
    <w:rsid w:val="005B59AB"/>
    <w:rsid w:val="005B5A20"/>
    <w:rsid w:val="005B72E6"/>
    <w:rsid w:val="005B756F"/>
    <w:rsid w:val="005B7F58"/>
    <w:rsid w:val="005C08B7"/>
    <w:rsid w:val="005C0AC8"/>
    <w:rsid w:val="005C0F43"/>
    <w:rsid w:val="005C1472"/>
    <w:rsid w:val="005C192A"/>
    <w:rsid w:val="005C1CBE"/>
    <w:rsid w:val="005C2183"/>
    <w:rsid w:val="005C3071"/>
    <w:rsid w:val="005C35E4"/>
    <w:rsid w:val="005C3FB4"/>
    <w:rsid w:val="005C4077"/>
    <w:rsid w:val="005C426A"/>
    <w:rsid w:val="005C51C8"/>
    <w:rsid w:val="005C5590"/>
    <w:rsid w:val="005C5FE1"/>
    <w:rsid w:val="005C6F5D"/>
    <w:rsid w:val="005D15E9"/>
    <w:rsid w:val="005D199C"/>
    <w:rsid w:val="005D2925"/>
    <w:rsid w:val="005D2D65"/>
    <w:rsid w:val="005D31D8"/>
    <w:rsid w:val="005D37E1"/>
    <w:rsid w:val="005D4C5F"/>
    <w:rsid w:val="005D4DCB"/>
    <w:rsid w:val="005D4FCE"/>
    <w:rsid w:val="005D50C8"/>
    <w:rsid w:val="005D50F4"/>
    <w:rsid w:val="005D5AAD"/>
    <w:rsid w:val="005D69CF"/>
    <w:rsid w:val="005D798E"/>
    <w:rsid w:val="005E08BB"/>
    <w:rsid w:val="005E0C81"/>
    <w:rsid w:val="005E174A"/>
    <w:rsid w:val="005E1EE3"/>
    <w:rsid w:val="005E2100"/>
    <w:rsid w:val="005E28C7"/>
    <w:rsid w:val="005E2C84"/>
    <w:rsid w:val="005E3737"/>
    <w:rsid w:val="005E3BA2"/>
    <w:rsid w:val="005E3BAB"/>
    <w:rsid w:val="005E5C10"/>
    <w:rsid w:val="005E6451"/>
    <w:rsid w:val="005E7A49"/>
    <w:rsid w:val="005F1CC1"/>
    <w:rsid w:val="005F1DE3"/>
    <w:rsid w:val="005F2861"/>
    <w:rsid w:val="005F2CDC"/>
    <w:rsid w:val="005F419C"/>
    <w:rsid w:val="005F4DEB"/>
    <w:rsid w:val="005F507C"/>
    <w:rsid w:val="005F51DE"/>
    <w:rsid w:val="005F5B24"/>
    <w:rsid w:val="005F5CEF"/>
    <w:rsid w:val="005F6312"/>
    <w:rsid w:val="005F6993"/>
    <w:rsid w:val="005F7995"/>
    <w:rsid w:val="005F7FCD"/>
    <w:rsid w:val="0060020E"/>
    <w:rsid w:val="00601A52"/>
    <w:rsid w:val="00602DEF"/>
    <w:rsid w:val="0060437F"/>
    <w:rsid w:val="00604C71"/>
    <w:rsid w:val="006053CA"/>
    <w:rsid w:val="00605797"/>
    <w:rsid w:val="006057BF"/>
    <w:rsid w:val="00606170"/>
    <w:rsid w:val="00607FEF"/>
    <w:rsid w:val="00610843"/>
    <w:rsid w:val="006111A6"/>
    <w:rsid w:val="006111FB"/>
    <w:rsid w:val="00612271"/>
    <w:rsid w:val="00612A02"/>
    <w:rsid w:val="00612E86"/>
    <w:rsid w:val="00613055"/>
    <w:rsid w:val="00613B25"/>
    <w:rsid w:val="00614459"/>
    <w:rsid w:val="00615063"/>
    <w:rsid w:val="006156CE"/>
    <w:rsid w:val="00615B2F"/>
    <w:rsid w:val="00616895"/>
    <w:rsid w:val="00620AF9"/>
    <w:rsid w:val="0062128F"/>
    <w:rsid w:val="006223F2"/>
    <w:rsid w:val="0062475A"/>
    <w:rsid w:val="00625EFD"/>
    <w:rsid w:val="0062654B"/>
    <w:rsid w:val="00626786"/>
    <w:rsid w:val="00626F6C"/>
    <w:rsid w:val="006277E5"/>
    <w:rsid w:val="006300DB"/>
    <w:rsid w:val="006301A9"/>
    <w:rsid w:val="00630E0E"/>
    <w:rsid w:val="00631096"/>
    <w:rsid w:val="006310DF"/>
    <w:rsid w:val="006312C0"/>
    <w:rsid w:val="00631364"/>
    <w:rsid w:val="00631CF1"/>
    <w:rsid w:val="006321BD"/>
    <w:rsid w:val="0063299B"/>
    <w:rsid w:val="00632E30"/>
    <w:rsid w:val="00632E6D"/>
    <w:rsid w:val="00633102"/>
    <w:rsid w:val="00633627"/>
    <w:rsid w:val="00633A12"/>
    <w:rsid w:val="0063429F"/>
    <w:rsid w:val="00634599"/>
    <w:rsid w:val="00634F01"/>
    <w:rsid w:val="006351E7"/>
    <w:rsid w:val="00636473"/>
    <w:rsid w:val="0063654F"/>
    <w:rsid w:val="006373DD"/>
    <w:rsid w:val="006377A7"/>
    <w:rsid w:val="00637CB9"/>
    <w:rsid w:val="00637E6C"/>
    <w:rsid w:val="006402DA"/>
    <w:rsid w:val="006425D3"/>
    <w:rsid w:val="00643263"/>
    <w:rsid w:val="00643A91"/>
    <w:rsid w:val="0064431F"/>
    <w:rsid w:val="006453E3"/>
    <w:rsid w:val="006468E3"/>
    <w:rsid w:val="00646E3F"/>
    <w:rsid w:val="00647B89"/>
    <w:rsid w:val="00652DD8"/>
    <w:rsid w:val="00653067"/>
    <w:rsid w:val="00653E49"/>
    <w:rsid w:val="006541F2"/>
    <w:rsid w:val="00655A4E"/>
    <w:rsid w:val="00655E60"/>
    <w:rsid w:val="00655E68"/>
    <w:rsid w:val="006563EA"/>
    <w:rsid w:val="00656CE1"/>
    <w:rsid w:val="006571C3"/>
    <w:rsid w:val="00660149"/>
    <w:rsid w:val="00660269"/>
    <w:rsid w:val="00660A2B"/>
    <w:rsid w:val="00660D07"/>
    <w:rsid w:val="00661C98"/>
    <w:rsid w:val="006623E6"/>
    <w:rsid w:val="00662CC1"/>
    <w:rsid w:val="00662E4A"/>
    <w:rsid w:val="00664093"/>
    <w:rsid w:val="0066519A"/>
    <w:rsid w:val="006655A7"/>
    <w:rsid w:val="00666057"/>
    <w:rsid w:val="00670863"/>
    <w:rsid w:val="00670A86"/>
    <w:rsid w:val="00670C63"/>
    <w:rsid w:val="006713F0"/>
    <w:rsid w:val="00671B02"/>
    <w:rsid w:val="00671C8B"/>
    <w:rsid w:val="00672C8A"/>
    <w:rsid w:val="00673CF2"/>
    <w:rsid w:val="00673F4C"/>
    <w:rsid w:val="00676214"/>
    <w:rsid w:val="006765F3"/>
    <w:rsid w:val="0067689B"/>
    <w:rsid w:val="00676A70"/>
    <w:rsid w:val="00676C0D"/>
    <w:rsid w:val="00676FBC"/>
    <w:rsid w:val="006778DF"/>
    <w:rsid w:val="00677A0B"/>
    <w:rsid w:val="00680583"/>
    <w:rsid w:val="00680706"/>
    <w:rsid w:val="006810B4"/>
    <w:rsid w:val="006819E0"/>
    <w:rsid w:val="00682DFC"/>
    <w:rsid w:val="00682EE6"/>
    <w:rsid w:val="00683E22"/>
    <w:rsid w:val="00683F7C"/>
    <w:rsid w:val="00684908"/>
    <w:rsid w:val="006850D5"/>
    <w:rsid w:val="006851B4"/>
    <w:rsid w:val="00685AC7"/>
    <w:rsid w:val="006860FC"/>
    <w:rsid w:val="00686845"/>
    <w:rsid w:val="00686B25"/>
    <w:rsid w:val="00687C63"/>
    <w:rsid w:val="00687E8F"/>
    <w:rsid w:val="006900EF"/>
    <w:rsid w:val="0069045C"/>
    <w:rsid w:val="00690AA4"/>
    <w:rsid w:val="00691814"/>
    <w:rsid w:val="00692231"/>
    <w:rsid w:val="00693045"/>
    <w:rsid w:val="0069435A"/>
    <w:rsid w:val="00694910"/>
    <w:rsid w:val="0069566F"/>
    <w:rsid w:val="00695E6E"/>
    <w:rsid w:val="00696584"/>
    <w:rsid w:val="00696E74"/>
    <w:rsid w:val="006A047C"/>
    <w:rsid w:val="006A0FC7"/>
    <w:rsid w:val="006A104C"/>
    <w:rsid w:val="006A12C4"/>
    <w:rsid w:val="006A1FA1"/>
    <w:rsid w:val="006A227D"/>
    <w:rsid w:val="006A245E"/>
    <w:rsid w:val="006A2E20"/>
    <w:rsid w:val="006A356F"/>
    <w:rsid w:val="006A3964"/>
    <w:rsid w:val="006A4843"/>
    <w:rsid w:val="006A4CDC"/>
    <w:rsid w:val="006A4D7C"/>
    <w:rsid w:val="006A4E32"/>
    <w:rsid w:val="006A576E"/>
    <w:rsid w:val="006A58D0"/>
    <w:rsid w:val="006A608E"/>
    <w:rsid w:val="006A64FE"/>
    <w:rsid w:val="006A65EB"/>
    <w:rsid w:val="006A72D6"/>
    <w:rsid w:val="006B003E"/>
    <w:rsid w:val="006B0B3A"/>
    <w:rsid w:val="006B11C2"/>
    <w:rsid w:val="006B2189"/>
    <w:rsid w:val="006B2198"/>
    <w:rsid w:val="006B29B6"/>
    <w:rsid w:val="006B42D6"/>
    <w:rsid w:val="006B48EE"/>
    <w:rsid w:val="006B4970"/>
    <w:rsid w:val="006B4C56"/>
    <w:rsid w:val="006B59E5"/>
    <w:rsid w:val="006B73A9"/>
    <w:rsid w:val="006C0D03"/>
    <w:rsid w:val="006C0F4D"/>
    <w:rsid w:val="006C1129"/>
    <w:rsid w:val="006C181A"/>
    <w:rsid w:val="006C1C99"/>
    <w:rsid w:val="006C2E16"/>
    <w:rsid w:val="006C3728"/>
    <w:rsid w:val="006C3842"/>
    <w:rsid w:val="006C389B"/>
    <w:rsid w:val="006C4021"/>
    <w:rsid w:val="006C44F6"/>
    <w:rsid w:val="006C56E5"/>
    <w:rsid w:val="006C5B01"/>
    <w:rsid w:val="006C5B51"/>
    <w:rsid w:val="006C5ED2"/>
    <w:rsid w:val="006C7B07"/>
    <w:rsid w:val="006D0431"/>
    <w:rsid w:val="006D0859"/>
    <w:rsid w:val="006D0C7A"/>
    <w:rsid w:val="006D1EA2"/>
    <w:rsid w:val="006D2541"/>
    <w:rsid w:val="006D2573"/>
    <w:rsid w:val="006D337A"/>
    <w:rsid w:val="006D37B5"/>
    <w:rsid w:val="006D4EA7"/>
    <w:rsid w:val="006D64AD"/>
    <w:rsid w:val="006D7FF9"/>
    <w:rsid w:val="006E0C08"/>
    <w:rsid w:val="006E1164"/>
    <w:rsid w:val="006E1674"/>
    <w:rsid w:val="006E1E32"/>
    <w:rsid w:val="006E252A"/>
    <w:rsid w:val="006E2806"/>
    <w:rsid w:val="006E2914"/>
    <w:rsid w:val="006E3544"/>
    <w:rsid w:val="006E3DB7"/>
    <w:rsid w:val="006E3EF0"/>
    <w:rsid w:val="006E43A9"/>
    <w:rsid w:val="006E507D"/>
    <w:rsid w:val="006E5B3E"/>
    <w:rsid w:val="006E65FF"/>
    <w:rsid w:val="006E66BD"/>
    <w:rsid w:val="006E6838"/>
    <w:rsid w:val="006E68D8"/>
    <w:rsid w:val="006E6966"/>
    <w:rsid w:val="006E757F"/>
    <w:rsid w:val="006E7648"/>
    <w:rsid w:val="006F19AF"/>
    <w:rsid w:val="006F2B01"/>
    <w:rsid w:val="006F449D"/>
    <w:rsid w:val="006F5622"/>
    <w:rsid w:val="006F593D"/>
    <w:rsid w:val="006F5F2F"/>
    <w:rsid w:val="006F6107"/>
    <w:rsid w:val="0070087D"/>
    <w:rsid w:val="00701DE3"/>
    <w:rsid w:val="00702A51"/>
    <w:rsid w:val="007036EB"/>
    <w:rsid w:val="0070385A"/>
    <w:rsid w:val="00703CC0"/>
    <w:rsid w:val="00705173"/>
    <w:rsid w:val="00705751"/>
    <w:rsid w:val="0070577F"/>
    <w:rsid w:val="00705B22"/>
    <w:rsid w:val="007072BB"/>
    <w:rsid w:val="00710904"/>
    <w:rsid w:val="007109DE"/>
    <w:rsid w:val="00711395"/>
    <w:rsid w:val="007116AC"/>
    <w:rsid w:val="00711992"/>
    <w:rsid w:val="00712823"/>
    <w:rsid w:val="00712936"/>
    <w:rsid w:val="00712ED9"/>
    <w:rsid w:val="00713BAC"/>
    <w:rsid w:val="00713DA8"/>
    <w:rsid w:val="00713EBD"/>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7CB6"/>
    <w:rsid w:val="00731029"/>
    <w:rsid w:val="00731716"/>
    <w:rsid w:val="00732D5D"/>
    <w:rsid w:val="007345CA"/>
    <w:rsid w:val="00734E42"/>
    <w:rsid w:val="00734E78"/>
    <w:rsid w:val="00734FC3"/>
    <w:rsid w:val="0073534F"/>
    <w:rsid w:val="00735952"/>
    <w:rsid w:val="0073601D"/>
    <w:rsid w:val="00736EC1"/>
    <w:rsid w:val="00737942"/>
    <w:rsid w:val="00743A67"/>
    <w:rsid w:val="00743A6D"/>
    <w:rsid w:val="00743A7D"/>
    <w:rsid w:val="00743AE5"/>
    <w:rsid w:val="0074469D"/>
    <w:rsid w:val="007449CB"/>
    <w:rsid w:val="00744A92"/>
    <w:rsid w:val="00744F83"/>
    <w:rsid w:val="0074580B"/>
    <w:rsid w:val="00745A02"/>
    <w:rsid w:val="00746293"/>
    <w:rsid w:val="00746317"/>
    <w:rsid w:val="007469C7"/>
    <w:rsid w:val="00750D7A"/>
    <w:rsid w:val="0075111D"/>
    <w:rsid w:val="00751486"/>
    <w:rsid w:val="0075216E"/>
    <w:rsid w:val="00752E43"/>
    <w:rsid w:val="00753227"/>
    <w:rsid w:val="00753500"/>
    <w:rsid w:val="0075397E"/>
    <w:rsid w:val="0075427B"/>
    <w:rsid w:val="00754FB7"/>
    <w:rsid w:val="007563C9"/>
    <w:rsid w:val="0075799C"/>
    <w:rsid w:val="00760092"/>
    <w:rsid w:val="00760510"/>
    <w:rsid w:val="00760CE7"/>
    <w:rsid w:val="00760ECC"/>
    <w:rsid w:val="007612F9"/>
    <w:rsid w:val="0076179A"/>
    <w:rsid w:val="00762559"/>
    <w:rsid w:val="00763078"/>
    <w:rsid w:val="00763F66"/>
    <w:rsid w:val="007642AB"/>
    <w:rsid w:val="00764B4F"/>
    <w:rsid w:val="007659F4"/>
    <w:rsid w:val="00765C75"/>
    <w:rsid w:val="007668BC"/>
    <w:rsid w:val="007668CE"/>
    <w:rsid w:val="00766B42"/>
    <w:rsid w:val="00767304"/>
    <w:rsid w:val="0076734D"/>
    <w:rsid w:val="00767947"/>
    <w:rsid w:val="00767AD8"/>
    <w:rsid w:val="00770490"/>
    <w:rsid w:val="00770B09"/>
    <w:rsid w:val="0077174D"/>
    <w:rsid w:val="007720EA"/>
    <w:rsid w:val="00772167"/>
    <w:rsid w:val="00772749"/>
    <w:rsid w:val="00773571"/>
    <w:rsid w:val="00774098"/>
    <w:rsid w:val="00775131"/>
    <w:rsid w:val="00775BE2"/>
    <w:rsid w:val="00775C15"/>
    <w:rsid w:val="00775DD6"/>
    <w:rsid w:val="00776AF0"/>
    <w:rsid w:val="007777C3"/>
    <w:rsid w:val="0077780E"/>
    <w:rsid w:val="007805D8"/>
    <w:rsid w:val="0078085C"/>
    <w:rsid w:val="007829D9"/>
    <w:rsid w:val="00782AB6"/>
    <w:rsid w:val="00785951"/>
    <w:rsid w:val="0078681E"/>
    <w:rsid w:val="0078756A"/>
    <w:rsid w:val="0078797C"/>
    <w:rsid w:val="00787A6A"/>
    <w:rsid w:val="00787C98"/>
    <w:rsid w:val="0079077E"/>
    <w:rsid w:val="007909B7"/>
    <w:rsid w:val="00790EFF"/>
    <w:rsid w:val="0079103C"/>
    <w:rsid w:val="0079161D"/>
    <w:rsid w:val="0079275D"/>
    <w:rsid w:val="00793122"/>
    <w:rsid w:val="00793EE2"/>
    <w:rsid w:val="00793F11"/>
    <w:rsid w:val="0079405B"/>
    <w:rsid w:val="007957D5"/>
    <w:rsid w:val="00797D42"/>
    <w:rsid w:val="00797E5F"/>
    <w:rsid w:val="007A0B20"/>
    <w:rsid w:val="007A0B5F"/>
    <w:rsid w:val="007A35E2"/>
    <w:rsid w:val="007A3C97"/>
    <w:rsid w:val="007A3E9B"/>
    <w:rsid w:val="007A646E"/>
    <w:rsid w:val="007A7769"/>
    <w:rsid w:val="007A7B45"/>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15D6"/>
    <w:rsid w:val="007C1ABF"/>
    <w:rsid w:val="007C1CAD"/>
    <w:rsid w:val="007C226B"/>
    <w:rsid w:val="007C4159"/>
    <w:rsid w:val="007C4267"/>
    <w:rsid w:val="007C44A5"/>
    <w:rsid w:val="007C49E3"/>
    <w:rsid w:val="007C4DF0"/>
    <w:rsid w:val="007C51A4"/>
    <w:rsid w:val="007C5382"/>
    <w:rsid w:val="007C58DC"/>
    <w:rsid w:val="007C6787"/>
    <w:rsid w:val="007C6A53"/>
    <w:rsid w:val="007C736E"/>
    <w:rsid w:val="007C745A"/>
    <w:rsid w:val="007C748A"/>
    <w:rsid w:val="007C7E8B"/>
    <w:rsid w:val="007D019C"/>
    <w:rsid w:val="007D0542"/>
    <w:rsid w:val="007D280C"/>
    <w:rsid w:val="007D29B6"/>
    <w:rsid w:val="007D2F5C"/>
    <w:rsid w:val="007D30A2"/>
    <w:rsid w:val="007D3EC3"/>
    <w:rsid w:val="007D40F7"/>
    <w:rsid w:val="007D5E73"/>
    <w:rsid w:val="007D67A9"/>
    <w:rsid w:val="007D6B2A"/>
    <w:rsid w:val="007D7279"/>
    <w:rsid w:val="007E040E"/>
    <w:rsid w:val="007E0F7B"/>
    <w:rsid w:val="007E1333"/>
    <w:rsid w:val="007E1692"/>
    <w:rsid w:val="007E1B02"/>
    <w:rsid w:val="007E1B7C"/>
    <w:rsid w:val="007E1E05"/>
    <w:rsid w:val="007E24B9"/>
    <w:rsid w:val="007E2EEE"/>
    <w:rsid w:val="007E4FF8"/>
    <w:rsid w:val="007E6E7A"/>
    <w:rsid w:val="007E7555"/>
    <w:rsid w:val="007E786D"/>
    <w:rsid w:val="007E7938"/>
    <w:rsid w:val="007F0B36"/>
    <w:rsid w:val="007F1532"/>
    <w:rsid w:val="007F1956"/>
    <w:rsid w:val="007F1CF6"/>
    <w:rsid w:val="007F263D"/>
    <w:rsid w:val="007F2DB2"/>
    <w:rsid w:val="007F33D4"/>
    <w:rsid w:val="007F346E"/>
    <w:rsid w:val="007F44B4"/>
    <w:rsid w:val="007F47E7"/>
    <w:rsid w:val="007F59D7"/>
    <w:rsid w:val="007F6084"/>
    <w:rsid w:val="007F735D"/>
    <w:rsid w:val="007F742B"/>
    <w:rsid w:val="007F7614"/>
    <w:rsid w:val="007F77E4"/>
    <w:rsid w:val="007F7A90"/>
    <w:rsid w:val="00800202"/>
    <w:rsid w:val="00803348"/>
    <w:rsid w:val="00803AB6"/>
    <w:rsid w:val="00804A37"/>
    <w:rsid w:val="0080520E"/>
    <w:rsid w:val="0080535B"/>
    <w:rsid w:val="00805C5C"/>
    <w:rsid w:val="00807417"/>
    <w:rsid w:val="00807DD8"/>
    <w:rsid w:val="0081048C"/>
    <w:rsid w:val="00810788"/>
    <w:rsid w:val="00810E85"/>
    <w:rsid w:val="008113C8"/>
    <w:rsid w:val="0081377D"/>
    <w:rsid w:val="00813E8C"/>
    <w:rsid w:val="008148D1"/>
    <w:rsid w:val="00815916"/>
    <w:rsid w:val="00815D28"/>
    <w:rsid w:val="00816320"/>
    <w:rsid w:val="0081663F"/>
    <w:rsid w:val="0081751B"/>
    <w:rsid w:val="0082009A"/>
    <w:rsid w:val="008211CC"/>
    <w:rsid w:val="008219FD"/>
    <w:rsid w:val="00821BF3"/>
    <w:rsid w:val="00822113"/>
    <w:rsid w:val="0082225A"/>
    <w:rsid w:val="00822BFE"/>
    <w:rsid w:val="00822E7E"/>
    <w:rsid w:val="008231D0"/>
    <w:rsid w:val="0082351B"/>
    <w:rsid w:val="00823B61"/>
    <w:rsid w:val="00825684"/>
    <w:rsid w:val="00825B84"/>
    <w:rsid w:val="00825E32"/>
    <w:rsid w:val="008261E9"/>
    <w:rsid w:val="008262E8"/>
    <w:rsid w:val="00826F9A"/>
    <w:rsid w:val="00827268"/>
    <w:rsid w:val="00830712"/>
    <w:rsid w:val="00831DA7"/>
    <w:rsid w:val="008321B5"/>
    <w:rsid w:val="00832D64"/>
    <w:rsid w:val="00833D6F"/>
    <w:rsid w:val="008343C3"/>
    <w:rsid w:val="0083452A"/>
    <w:rsid w:val="00834CD7"/>
    <w:rsid w:val="008351D2"/>
    <w:rsid w:val="00835C7A"/>
    <w:rsid w:val="00836B4D"/>
    <w:rsid w:val="00836DA2"/>
    <w:rsid w:val="008373D3"/>
    <w:rsid w:val="008377A2"/>
    <w:rsid w:val="00840BF6"/>
    <w:rsid w:val="008417B2"/>
    <w:rsid w:val="00842F53"/>
    <w:rsid w:val="00844F2A"/>
    <w:rsid w:val="00845206"/>
    <w:rsid w:val="00845478"/>
    <w:rsid w:val="00846958"/>
    <w:rsid w:val="00846C12"/>
    <w:rsid w:val="008501F5"/>
    <w:rsid w:val="008505C8"/>
    <w:rsid w:val="0085070C"/>
    <w:rsid w:val="00850CCC"/>
    <w:rsid w:val="00851581"/>
    <w:rsid w:val="0085160D"/>
    <w:rsid w:val="008516D3"/>
    <w:rsid w:val="00851C79"/>
    <w:rsid w:val="00851D18"/>
    <w:rsid w:val="00852724"/>
    <w:rsid w:val="00852761"/>
    <w:rsid w:val="0085386F"/>
    <w:rsid w:val="008546D1"/>
    <w:rsid w:val="00855B54"/>
    <w:rsid w:val="00855D2E"/>
    <w:rsid w:val="00856261"/>
    <w:rsid w:val="00856B18"/>
    <w:rsid w:val="00856EF5"/>
    <w:rsid w:val="00856F2C"/>
    <w:rsid w:val="00857ABD"/>
    <w:rsid w:val="00860442"/>
    <w:rsid w:val="00861BB1"/>
    <w:rsid w:val="00861E08"/>
    <w:rsid w:val="00861E20"/>
    <w:rsid w:val="00862980"/>
    <w:rsid w:val="00862D49"/>
    <w:rsid w:val="00862E2F"/>
    <w:rsid w:val="00862F56"/>
    <w:rsid w:val="00863381"/>
    <w:rsid w:val="008637C3"/>
    <w:rsid w:val="00863DF9"/>
    <w:rsid w:val="00864151"/>
    <w:rsid w:val="00864180"/>
    <w:rsid w:val="00864475"/>
    <w:rsid w:val="008653CC"/>
    <w:rsid w:val="00865FD2"/>
    <w:rsid w:val="00866CEF"/>
    <w:rsid w:val="00867117"/>
    <w:rsid w:val="0086761C"/>
    <w:rsid w:val="00867795"/>
    <w:rsid w:val="00870761"/>
    <w:rsid w:val="00870B8F"/>
    <w:rsid w:val="00871003"/>
    <w:rsid w:val="008721A1"/>
    <w:rsid w:val="008725BF"/>
    <w:rsid w:val="00872A56"/>
    <w:rsid w:val="00872D43"/>
    <w:rsid w:val="00874222"/>
    <w:rsid w:val="00874924"/>
    <w:rsid w:val="00874C95"/>
    <w:rsid w:val="008759E5"/>
    <w:rsid w:val="00875E59"/>
    <w:rsid w:val="00877E77"/>
    <w:rsid w:val="0088134C"/>
    <w:rsid w:val="00881835"/>
    <w:rsid w:val="00881AED"/>
    <w:rsid w:val="00882962"/>
    <w:rsid w:val="00882D05"/>
    <w:rsid w:val="00882D98"/>
    <w:rsid w:val="00883165"/>
    <w:rsid w:val="008854CD"/>
    <w:rsid w:val="008877F2"/>
    <w:rsid w:val="008908FC"/>
    <w:rsid w:val="00890BFE"/>
    <w:rsid w:val="00891198"/>
    <w:rsid w:val="00892571"/>
    <w:rsid w:val="008926BD"/>
    <w:rsid w:val="0089331F"/>
    <w:rsid w:val="0089381C"/>
    <w:rsid w:val="00893CC5"/>
    <w:rsid w:val="00894462"/>
    <w:rsid w:val="00895E3B"/>
    <w:rsid w:val="008962A0"/>
    <w:rsid w:val="00897948"/>
    <w:rsid w:val="00897B74"/>
    <w:rsid w:val="00897CD3"/>
    <w:rsid w:val="008A0BB8"/>
    <w:rsid w:val="008A10A0"/>
    <w:rsid w:val="008A10D7"/>
    <w:rsid w:val="008A15B2"/>
    <w:rsid w:val="008A1A00"/>
    <w:rsid w:val="008A2D4D"/>
    <w:rsid w:val="008A3D76"/>
    <w:rsid w:val="008A3E85"/>
    <w:rsid w:val="008A426B"/>
    <w:rsid w:val="008A4EFC"/>
    <w:rsid w:val="008A6E5F"/>
    <w:rsid w:val="008A799D"/>
    <w:rsid w:val="008B0A28"/>
    <w:rsid w:val="008B0B2D"/>
    <w:rsid w:val="008B1A48"/>
    <w:rsid w:val="008B1BEE"/>
    <w:rsid w:val="008B2021"/>
    <w:rsid w:val="008B2F89"/>
    <w:rsid w:val="008B41F1"/>
    <w:rsid w:val="008B5627"/>
    <w:rsid w:val="008B5F27"/>
    <w:rsid w:val="008B720B"/>
    <w:rsid w:val="008C0F3A"/>
    <w:rsid w:val="008C170F"/>
    <w:rsid w:val="008C196D"/>
    <w:rsid w:val="008C2254"/>
    <w:rsid w:val="008C2566"/>
    <w:rsid w:val="008C341F"/>
    <w:rsid w:val="008C3CEA"/>
    <w:rsid w:val="008C45A5"/>
    <w:rsid w:val="008C4BC3"/>
    <w:rsid w:val="008C4CA3"/>
    <w:rsid w:val="008C6952"/>
    <w:rsid w:val="008C6962"/>
    <w:rsid w:val="008C7044"/>
    <w:rsid w:val="008D10E3"/>
    <w:rsid w:val="008D11FF"/>
    <w:rsid w:val="008D14ED"/>
    <w:rsid w:val="008D1A14"/>
    <w:rsid w:val="008D1A58"/>
    <w:rsid w:val="008D1D95"/>
    <w:rsid w:val="008D1DD0"/>
    <w:rsid w:val="008D2099"/>
    <w:rsid w:val="008D21DD"/>
    <w:rsid w:val="008D2C3F"/>
    <w:rsid w:val="008D432A"/>
    <w:rsid w:val="008D4D6B"/>
    <w:rsid w:val="008D7045"/>
    <w:rsid w:val="008D771D"/>
    <w:rsid w:val="008D7941"/>
    <w:rsid w:val="008E1BF4"/>
    <w:rsid w:val="008E1BF6"/>
    <w:rsid w:val="008E350B"/>
    <w:rsid w:val="008E38D0"/>
    <w:rsid w:val="008E3AB9"/>
    <w:rsid w:val="008E3DC5"/>
    <w:rsid w:val="008E3EFA"/>
    <w:rsid w:val="008E4307"/>
    <w:rsid w:val="008E506B"/>
    <w:rsid w:val="008E6C6F"/>
    <w:rsid w:val="008E740D"/>
    <w:rsid w:val="008E74C9"/>
    <w:rsid w:val="008E7CDB"/>
    <w:rsid w:val="008F1394"/>
    <w:rsid w:val="008F16A7"/>
    <w:rsid w:val="008F24DC"/>
    <w:rsid w:val="008F2982"/>
    <w:rsid w:val="008F2A10"/>
    <w:rsid w:val="008F2BCC"/>
    <w:rsid w:val="008F33AF"/>
    <w:rsid w:val="008F477C"/>
    <w:rsid w:val="008F495D"/>
    <w:rsid w:val="008F4E6C"/>
    <w:rsid w:val="008F52FE"/>
    <w:rsid w:val="008F5D55"/>
    <w:rsid w:val="008F5F5E"/>
    <w:rsid w:val="008F5F62"/>
    <w:rsid w:val="008F6444"/>
    <w:rsid w:val="008F7F84"/>
    <w:rsid w:val="00900876"/>
    <w:rsid w:val="009008E3"/>
    <w:rsid w:val="0090092D"/>
    <w:rsid w:val="00900F19"/>
    <w:rsid w:val="00901764"/>
    <w:rsid w:val="00901EBE"/>
    <w:rsid w:val="00902375"/>
    <w:rsid w:val="00903FBC"/>
    <w:rsid w:val="009044FF"/>
    <w:rsid w:val="0090517A"/>
    <w:rsid w:val="00905B3D"/>
    <w:rsid w:val="00905CB2"/>
    <w:rsid w:val="009070A0"/>
    <w:rsid w:val="009074D1"/>
    <w:rsid w:val="009101EF"/>
    <w:rsid w:val="00910B24"/>
    <w:rsid w:val="00911C2C"/>
    <w:rsid w:val="009129C9"/>
    <w:rsid w:val="0091322C"/>
    <w:rsid w:val="00913367"/>
    <w:rsid w:val="009141E3"/>
    <w:rsid w:val="009146D8"/>
    <w:rsid w:val="00915420"/>
    <w:rsid w:val="00915629"/>
    <w:rsid w:val="00915A44"/>
    <w:rsid w:val="00915CAF"/>
    <w:rsid w:val="0091638E"/>
    <w:rsid w:val="009168EA"/>
    <w:rsid w:val="00917BF0"/>
    <w:rsid w:val="00921146"/>
    <w:rsid w:val="00922846"/>
    <w:rsid w:val="00922CFA"/>
    <w:rsid w:val="00923EEA"/>
    <w:rsid w:val="00924361"/>
    <w:rsid w:val="00924AFD"/>
    <w:rsid w:val="00924D05"/>
    <w:rsid w:val="00925942"/>
    <w:rsid w:val="00925B53"/>
    <w:rsid w:val="00926921"/>
    <w:rsid w:val="00927150"/>
    <w:rsid w:val="00927DAA"/>
    <w:rsid w:val="00930599"/>
    <w:rsid w:val="009307DF"/>
    <w:rsid w:val="00930A52"/>
    <w:rsid w:val="00930A7D"/>
    <w:rsid w:val="00930D63"/>
    <w:rsid w:val="00931018"/>
    <w:rsid w:val="009319D0"/>
    <w:rsid w:val="00931AD5"/>
    <w:rsid w:val="009320D8"/>
    <w:rsid w:val="0093217F"/>
    <w:rsid w:val="00932685"/>
    <w:rsid w:val="009332F4"/>
    <w:rsid w:val="00933AB7"/>
    <w:rsid w:val="00933CF4"/>
    <w:rsid w:val="00933D92"/>
    <w:rsid w:val="00934769"/>
    <w:rsid w:val="00934826"/>
    <w:rsid w:val="00935C27"/>
    <w:rsid w:val="00935F9B"/>
    <w:rsid w:val="00936872"/>
    <w:rsid w:val="00936CE3"/>
    <w:rsid w:val="009371A4"/>
    <w:rsid w:val="009372A9"/>
    <w:rsid w:val="00937930"/>
    <w:rsid w:val="00937CF6"/>
    <w:rsid w:val="00937D08"/>
    <w:rsid w:val="00940106"/>
    <w:rsid w:val="00940687"/>
    <w:rsid w:val="00940D80"/>
    <w:rsid w:val="00941849"/>
    <w:rsid w:val="00942CAA"/>
    <w:rsid w:val="00943241"/>
    <w:rsid w:val="009437F2"/>
    <w:rsid w:val="00945228"/>
    <w:rsid w:val="00945658"/>
    <w:rsid w:val="00945D72"/>
    <w:rsid w:val="00946E23"/>
    <w:rsid w:val="00946FAC"/>
    <w:rsid w:val="00950928"/>
    <w:rsid w:val="00951098"/>
    <w:rsid w:val="009521CA"/>
    <w:rsid w:val="00952F42"/>
    <w:rsid w:val="009542FD"/>
    <w:rsid w:val="00954D36"/>
    <w:rsid w:val="0095532C"/>
    <w:rsid w:val="00957869"/>
    <w:rsid w:val="00960800"/>
    <w:rsid w:val="009609C5"/>
    <w:rsid w:val="00960C10"/>
    <w:rsid w:val="009615BF"/>
    <w:rsid w:val="00961F87"/>
    <w:rsid w:val="0096515E"/>
    <w:rsid w:val="009654EA"/>
    <w:rsid w:val="009655F2"/>
    <w:rsid w:val="009658BC"/>
    <w:rsid w:val="00967357"/>
    <w:rsid w:val="0096778F"/>
    <w:rsid w:val="00971A08"/>
    <w:rsid w:val="00971CCE"/>
    <w:rsid w:val="00971D26"/>
    <w:rsid w:val="00973109"/>
    <w:rsid w:val="009737E8"/>
    <w:rsid w:val="00973CD9"/>
    <w:rsid w:val="00976B9D"/>
    <w:rsid w:val="00977688"/>
    <w:rsid w:val="0097780A"/>
    <w:rsid w:val="00977947"/>
    <w:rsid w:val="00977D29"/>
    <w:rsid w:val="00980137"/>
    <w:rsid w:val="00980276"/>
    <w:rsid w:val="00980756"/>
    <w:rsid w:val="009808FE"/>
    <w:rsid w:val="009816FF"/>
    <w:rsid w:val="0098255D"/>
    <w:rsid w:val="00982772"/>
    <w:rsid w:val="00982837"/>
    <w:rsid w:val="009828C5"/>
    <w:rsid w:val="00983586"/>
    <w:rsid w:val="00983CEA"/>
    <w:rsid w:val="0098492F"/>
    <w:rsid w:val="0098605C"/>
    <w:rsid w:val="00986284"/>
    <w:rsid w:val="009869BA"/>
    <w:rsid w:val="009869C6"/>
    <w:rsid w:val="00986BF2"/>
    <w:rsid w:val="00986C42"/>
    <w:rsid w:val="009906FE"/>
    <w:rsid w:val="00990B44"/>
    <w:rsid w:val="00990E73"/>
    <w:rsid w:val="009918ED"/>
    <w:rsid w:val="00991AA2"/>
    <w:rsid w:val="00991D01"/>
    <w:rsid w:val="00992312"/>
    <w:rsid w:val="009928D5"/>
    <w:rsid w:val="00992F63"/>
    <w:rsid w:val="00994515"/>
    <w:rsid w:val="00994894"/>
    <w:rsid w:val="00995987"/>
    <w:rsid w:val="00995CB6"/>
    <w:rsid w:val="00995EA5"/>
    <w:rsid w:val="00996C87"/>
    <w:rsid w:val="009977C4"/>
    <w:rsid w:val="00997E2A"/>
    <w:rsid w:val="009A0BFD"/>
    <w:rsid w:val="009A1932"/>
    <w:rsid w:val="009A1BBB"/>
    <w:rsid w:val="009A2202"/>
    <w:rsid w:val="009A32EF"/>
    <w:rsid w:val="009A33A8"/>
    <w:rsid w:val="009A3BBC"/>
    <w:rsid w:val="009A3FC7"/>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4619"/>
    <w:rsid w:val="009B5874"/>
    <w:rsid w:val="009B676D"/>
    <w:rsid w:val="009B6E13"/>
    <w:rsid w:val="009B7DA0"/>
    <w:rsid w:val="009B7FD4"/>
    <w:rsid w:val="009C0541"/>
    <w:rsid w:val="009C0805"/>
    <w:rsid w:val="009C2446"/>
    <w:rsid w:val="009C2E32"/>
    <w:rsid w:val="009C3F1F"/>
    <w:rsid w:val="009C436D"/>
    <w:rsid w:val="009C549F"/>
    <w:rsid w:val="009C565C"/>
    <w:rsid w:val="009C6D11"/>
    <w:rsid w:val="009D08A4"/>
    <w:rsid w:val="009D11BE"/>
    <w:rsid w:val="009D185E"/>
    <w:rsid w:val="009D28B3"/>
    <w:rsid w:val="009D3B57"/>
    <w:rsid w:val="009D4501"/>
    <w:rsid w:val="009D48B9"/>
    <w:rsid w:val="009D50B4"/>
    <w:rsid w:val="009D54D6"/>
    <w:rsid w:val="009D5CC1"/>
    <w:rsid w:val="009D6578"/>
    <w:rsid w:val="009D7B43"/>
    <w:rsid w:val="009E11C0"/>
    <w:rsid w:val="009E1BB3"/>
    <w:rsid w:val="009E2046"/>
    <w:rsid w:val="009E376F"/>
    <w:rsid w:val="009E3987"/>
    <w:rsid w:val="009E4FA7"/>
    <w:rsid w:val="009E540A"/>
    <w:rsid w:val="009E62A0"/>
    <w:rsid w:val="009E6A0C"/>
    <w:rsid w:val="009E7DC3"/>
    <w:rsid w:val="009F0464"/>
    <w:rsid w:val="009F1390"/>
    <w:rsid w:val="009F1716"/>
    <w:rsid w:val="009F18EF"/>
    <w:rsid w:val="009F19E3"/>
    <w:rsid w:val="009F226A"/>
    <w:rsid w:val="009F22FB"/>
    <w:rsid w:val="009F25E6"/>
    <w:rsid w:val="009F2989"/>
    <w:rsid w:val="009F2B11"/>
    <w:rsid w:val="009F2CD7"/>
    <w:rsid w:val="009F2E5B"/>
    <w:rsid w:val="009F3551"/>
    <w:rsid w:val="009F4207"/>
    <w:rsid w:val="009F45F0"/>
    <w:rsid w:val="009F483D"/>
    <w:rsid w:val="009F4FE0"/>
    <w:rsid w:val="009F5301"/>
    <w:rsid w:val="009F5C0D"/>
    <w:rsid w:val="009F6192"/>
    <w:rsid w:val="009F631B"/>
    <w:rsid w:val="009F636C"/>
    <w:rsid w:val="009F6702"/>
    <w:rsid w:val="009F7357"/>
    <w:rsid w:val="009F7482"/>
    <w:rsid w:val="009F7809"/>
    <w:rsid w:val="00A00296"/>
    <w:rsid w:val="00A00F2C"/>
    <w:rsid w:val="00A00FF4"/>
    <w:rsid w:val="00A01B55"/>
    <w:rsid w:val="00A01E1B"/>
    <w:rsid w:val="00A0222D"/>
    <w:rsid w:val="00A03D4E"/>
    <w:rsid w:val="00A04CC0"/>
    <w:rsid w:val="00A050D4"/>
    <w:rsid w:val="00A05410"/>
    <w:rsid w:val="00A0542E"/>
    <w:rsid w:val="00A068B1"/>
    <w:rsid w:val="00A06D6E"/>
    <w:rsid w:val="00A0768A"/>
    <w:rsid w:val="00A1001B"/>
    <w:rsid w:val="00A10B48"/>
    <w:rsid w:val="00A11091"/>
    <w:rsid w:val="00A11269"/>
    <w:rsid w:val="00A11915"/>
    <w:rsid w:val="00A11CF9"/>
    <w:rsid w:val="00A11EB0"/>
    <w:rsid w:val="00A12AEA"/>
    <w:rsid w:val="00A131A5"/>
    <w:rsid w:val="00A1352A"/>
    <w:rsid w:val="00A135B1"/>
    <w:rsid w:val="00A156EF"/>
    <w:rsid w:val="00A15F8B"/>
    <w:rsid w:val="00A17605"/>
    <w:rsid w:val="00A1775D"/>
    <w:rsid w:val="00A1788D"/>
    <w:rsid w:val="00A20174"/>
    <w:rsid w:val="00A20D03"/>
    <w:rsid w:val="00A2164C"/>
    <w:rsid w:val="00A21866"/>
    <w:rsid w:val="00A23A56"/>
    <w:rsid w:val="00A24B92"/>
    <w:rsid w:val="00A24DD2"/>
    <w:rsid w:val="00A254DC"/>
    <w:rsid w:val="00A259DA"/>
    <w:rsid w:val="00A267B5"/>
    <w:rsid w:val="00A274B2"/>
    <w:rsid w:val="00A27561"/>
    <w:rsid w:val="00A3125E"/>
    <w:rsid w:val="00A31FEE"/>
    <w:rsid w:val="00A32090"/>
    <w:rsid w:val="00A32266"/>
    <w:rsid w:val="00A328BB"/>
    <w:rsid w:val="00A343CA"/>
    <w:rsid w:val="00A353E4"/>
    <w:rsid w:val="00A3571A"/>
    <w:rsid w:val="00A35FE7"/>
    <w:rsid w:val="00A3616E"/>
    <w:rsid w:val="00A36BF2"/>
    <w:rsid w:val="00A36ED6"/>
    <w:rsid w:val="00A37894"/>
    <w:rsid w:val="00A37982"/>
    <w:rsid w:val="00A37C6B"/>
    <w:rsid w:val="00A40A8C"/>
    <w:rsid w:val="00A40CE7"/>
    <w:rsid w:val="00A418D3"/>
    <w:rsid w:val="00A41C06"/>
    <w:rsid w:val="00A41C67"/>
    <w:rsid w:val="00A42682"/>
    <w:rsid w:val="00A42AB5"/>
    <w:rsid w:val="00A43139"/>
    <w:rsid w:val="00A446B6"/>
    <w:rsid w:val="00A46212"/>
    <w:rsid w:val="00A47254"/>
    <w:rsid w:val="00A47675"/>
    <w:rsid w:val="00A479BC"/>
    <w:rsid w:val="00A47FDB"/>
    <w:rsid w:val="00A50517"/>
    <w:rsid w:val="00A50D09"/>
    <w:rsid w:val="00A50F1A"/>
    <w:rsid w:val="00A516E9"/>
    <w:rsid w:val="00A5176C"/>
    <w:rsid w:val="00A53285"/>
    <w:rsid w:val="00A53CE4"/>
    <w:rsid w:val="00A53F7A"/>
    <w:rsid w:val="00A5447E"/>
    <w:rsid w:val="00A54A23"/>
    <w:rsid w:val="00A5523B"/>
    <w:rsid w:val="00A55E61"/>
    <w:rsid w:val="00A56A75"/>
    <w:rsid w:val="00A56C99"/>
    <w:rsid w:val="00A56CA8"/>
    <w:rsid w:val="00A570ED"/>
    <w:rsid w:val="00A571EE"/>
    <w:rsid w:val="00A572F2"/>
    <w:rsid w:val="00A575C9"/>
    <w:rsid w:val="00A57791"/>
    <w:rsid w:val="00A578F9"/>
    <w:rsid w:val="00A57975"/>
    <w:rsid w:val="00A57A33"/>
    <w:rsid w:val="00A57F25"/>
    <w:rsid w:val="00A6167C"/>
    <w:rsid w:val="00A61D60"/>
    <w:rsid w:val="00A61EBE"/>
    <w:rsid w:val="00A62678"/>
    <w:rsid w:val="00A630AF"/>
    <w:rsid w:val="00A63197"/>
    <w:rsid w:val="00A637DA"/>
    <w:rsid w:val="00A63C30"/>
    <w:rsid w:val="00A65FC2"/>
    <w:rsid w:val="00A663EA"/>
    <w:rsid w:val="00A66797"/>
    <w:rsid w:val="00A66B9B"/>
    <w:rsid w:val="00A66D43"/>
    <w:rsid w:val="00A67502"/>
    <w:rsid w:val="00A67A96"/>
    <w:rsid w:val="00A67C0E"/>
    <w:rsid w:val="00A71758"/>
    <w:rsid w:val="00A719DA"/>
    <w:rsid w:val="00A71C1F"/>
    <w:rsid w:val="00A72A00"/>
    <w:rsid w:val="00A73424"/>
    <w:rsid w:val="00A74044"/>
    <w:rsid w:val="00A7497D"/>
    <w:rsid w:val="00A74F22"/>
    <w:rsid w:val="00A751EF"/>
    <w:rsid w:val="00A75564"/>
    <w:rsid w:val="00A756EE"/>
    <w:rsid w:val="00A7659B"/>
    <w:rsid w:val="00A7672D"/>
    <w:rsid w:val="00A77923"/>
    <w:rsid w:val="00A81669"/>
    <w:rsid w:val="00A81BB6"/>
    <w:rsid w:val="00A83E6B"/>
    <w:rsid w:val="00A83EC6"/>
    <w:rsid w:val="00A83EE2"/>
    <w:rsid w:val="00A845C8"/>
    <w:rsid w:val="00A85AA9"/>
    <w:rsid w:val="00A86F06"/>
    <w:rsid w:val="00A86F7F"/>
    <w:rsid w:val="00A913B7"/>
    <w:rsid w:val="00A91771"/>
    <w:rsid w:val="00A92363"/>
    <w:rsid w:val="00A92806"/>
    <w:rsid w:val="00A929A4"/>
    <w:rsid w:val="00A929AE"/>
    <w:rsid w:val="00A92D20"/>
    <w:rsid w:val="00A93002"/>
    <w:rsid w:val="00A95030"/>
    <w:rsid w:val="00A95115"/>
    <w:rsid w:val="00A9547A"/>
    <w:rsid w:val="00A9581D"/>
    <w:rsid w:val="00A95E3D"/>
    <w:rsid w:val="00A96F22"/>
    <w:rsid w:val="00A973B9"/>
    <w:rsid w:val="00A97880"/>
    <w:rsid w:val="00AA05CA"/>
    <w:rsid w:val="00AA0DE0"/>
    <w:rsid w:val="00AA2F6A"/>
    <w:rsid w:val="00AA36F0"/>
    <w:rsid w:val="00AA3B36"/>
    <w:rsid w:val="00AA4327"/>
    <w:rsid w:val="00AA45A9"/>
    <w:rsid w:val="00AA60FD"/>
    <w:rsid w:val="00AA632A"/>
    <w:rsid w:val="00AA66A8"/>
    <w:rsid w:val="00AB0183"/>
    <w:rsid w:val="00AB0556"/>
    <w:rsid w:val="00AB0CB2"/>
    <w:rsid w:val="00AB0E21"/>
    <w:rsid w:val="00AB1B01"/>
    <w:rsid w:val="00AB310B"/>
    <w:rsid w:val="00AB3D95"/>
    <w:rsid w:val="00AB45D6"/>
    <w:rsid w:val="00AB46E7"/>
    <w:rsid w:val="00AB4B64"/>
    <w:rsid w:val="00AB5111"/>
    <w:rsid w:val="00AB588C"/>
    <w:rsid w:val="00AB5D9C"/>
    <w:rsid w:val="00AB6155"/>
    <w:rsid w:val="00AB6AD3"/>
    <w:rsid w:val="00AB6BFC"/>
    <w:rsid w:val="00AB6C34"/>
    <w:rsid w:val="00AB7474"/>
    <w:rsid w:val="00AB791D"/>
    <w:rsid w:val="00AB7A61"/>
    <w:rsid w:val="00AC05DC"/>
    <w:rsid w:val="00AC0EB9"/>
    <w:rsid w:val="00AC23E6"/>
    <w:rsid w:val="00AC4E69"/>
    <w:rsid w:val="00AC4EA7"/>
    <w:rsid w:val="00AC4F37"/>
    <w:rsid w:val="00AC54C4"/>
    <w:rsid w:val="00AC5B88"/>
    <w:rsid w:val="00AC6718"/>
    <w:rsid w:val="00AC7657"/>
    <w:rsid w:val="00AD0493"/>
    <w:rsid w:val="00AD106D"/>
    <w:rsid w:val="00AD1775"/>
    <w:rsid w:val="00AD1D57"/>
    <w:rsid w:val="00AD1E18"/>
    <w:rsid w:val="00AD1E2B"/>
    <w:rsid w:val="00AD1FA4"/>
    <w:rsid w:val="00AD3CBC"/>
    <w:rsid w:val="00AD4797"/>
    <w:rsid w:val="00AD50FB"/>
    <w:rsid w:val="00AD5E6F"/>
    <w:rsid w:val="00AD6B54"/>
    <w:rsid w:val="00AD74CA"/>
    <w:rsid w:val="00AD7D3E"/>
    <w:rsid w:val="00AE0BD7"/>
    <w:rsid w:val="00AE181B"/>
    <w:rsid w:val="00AE1971"/>
    <w:rsid w:val="00AE21DE"/>
    <w:rsid w:val="00AE27B0"/>
    <w:rsid w:val="00AE324B"/>
    <w:rsid w:val="00AE4B00"/>
    <w:rsid w:val="00AE4BE6"/>
    <w:rsid w:val="00AE6725"/>
    <w:rsid w:val="00AE6C0C"/>
    <w:rsid w:val="00AE707C"/>
    <w:rsid w:val="00AF0274"/>
    <w:rsid w:val="00AF2DD6"/>
    <w:rsid w:val="00AF30F0"/>
    <w:rsid w:val="00AF4E53"/>
    <w:rsid w:val="00AF58BD"/>
    <w:rsid w:val="00AF5982"/>
    <w:rsid w:val="00AF5C4C"/>
    <w:rsid w:val="00AF6616"/>
    <w:rsid w:val="00AF66CD"/>
    <w:rsid w:val="00AF6E52"/>
    <w:rsid w:val="00AF6E89"/>
    <w:rsid w:val="00AF746D"/>
    <w:rsid w:val="00B00157"/>
    <w:rsid w:val="00B005D7"/>
    <w:rsid w:val="00B01D02"/>
    <w:rsid w:val="00B038D1"/>
    <w:rsid w:val="00B03AE5"/>
    <w:rsid w:val="00B04500"/>
    <w:rsid w:val="00B045F8"/>
    <w:rsid w:val="00B050EA"/>
    <w:rsid w:val="00B05738"/>
    <w:rsid w:val="00B05EE6"/>
    <w:rsid w:val="00B07713"/>
    <w:rsid w:val="00B0777B"/>
    <w:rsid w:val="00B104C3"/>
    <w:rsid w:val="00B10577"/>
    <w:rsid w:val="00B10EC4"/>
    <w:rsid w:val="00B11553"/>
    <w:rsid w:val="00B11910"/>
    <w:rsid w:val="00B12639"/>
    <w:rsid w:val="00B1294D"/>
    <w:rsid w:val="00B13AFA"/>
    <w:rsid w:val="00B14941"/>
    <w:rsid w:val="00B1542E"/>
    <w:rsid w:val="00B1697F"/>
    <w:rsid w:val="00B16C86"/>
    <w:rsid w:val="00B1713F"/>
    <w:rsid w:val="00B17EED"/>
    <w:rsid w:val="00B204E4"/>
    <w:rsid w:val="00B207ED"/>
    <w:rsid w:val="00B20EE0"/>
    <w:rsid w:val="00B213C2"/>
    <w:rsid w:val="00B21C94"/>
    <w:rsid w:val="00B242CA"/>
    <w:rsid w:val="00B24318"/>
    <w:rsid w:val="00B24836"/>
    <w:rsid w:val="00B24C6C"/>
    <w:rsid w:val="00B24DC6"/>
    <w:rsid w:val="00B24FFD"/>
    <w:rsid w:val="00B25BA4"/>
    <w:rsid w:val="00B25CDF"/>
    <w:rsid w:val="00B26175"/>
    <w:rsid w:val="00B26183"/>
    <w:rsid w:val="00B26658"/>
    <w:rsid w:val="00B27816"/>
    <w:rsid w:val="00B302CC"/>
    <w:rsid w:val="00B303D1"/>
    <w:rsid w:val="00B3140D"/>
    <w:rsid w:val="00B3365F"/>
    <w:rsid w:val="00B345E4"/>
    <w:rsid w:val="00B349AC"/>
    <w:rsid w:val="00B355EC"/>
    <w:rsid w:val="00B359B4"/>
    <w:rsid w:val="00B37F8C"/>
    <w:rsid w:val="00B4033F"/>
    <w:rsid w:val="00B40FB9"/>
    <w:rsid w:val="00B41C8C"/>
    <w:rsid w:val="00B420C8"/>
    <w:rsid w:val="00B430FC"/>
    <w:rsid w:val="00B4350A"/>
    <w:rsid w:val="00B44528"/>
    <w:rsid w:val="00B44EAF"/>
    <w:rsid w:val="00B45A43"/>
    <w:rsid w:val="00B45FA3"/>
    <w:rsid w:val="00B46182"/>
    <w:rsid w:val="00B46ADF"/>
    <w:rsid w:val="00B47667"/>
    <w:rsid w:val="00B50430"/>
    <w:rsid w:val="00B50FAA"/>
    <w:rsid w:val="00B516BE"/>
    <w:rsid w:val="00B51B38"/>
    <w:rsid w:val="00B51CEB"/>
    <w:rsid w:val="00B52E68"/>
    <w:rsid w:val="00B53058"/>
    <w:rsid w:val="00B53653"/>
    <w:rsid w:val="00B54B9E"/>
    <w:rsid w:val="00B55AC5"/>
    <w:rsid w:val="00B55CD7"/>
    <w:rsid w:val="00B55FE4"/>
    <w:rsid w:val="00B56088"/>
    <w:rsid w:val="00B56CF7"/>
    <w:rsid w:val="00B56F72"/>
    <w:rsid w:val="00B57112"/>
    <w:rsid w:val="00B60753"/>
    <w:rsid w:val="00B616FB"/>
    <w:rsid w:val="00B61AA6"/>
    <w:rsid w:val="00B62000"/>
    <w:rsid w:val="00B6222F"/>
    <w:rsid w:val="00B62551"/>
    <w:rsid w:val="00B64588"/>
    <w:rsid w:val="00B6506A"/>
    <w:rsid w:val="00B65764"/>
    <w:rsid w:val="00B65F82"/>
    <w:rsid w:val="00B6602C"/>
    <w:rsid w:val="00B67077"/>
    <w:rsid w:val="00B6731D"/>
    <w:rsid w:val="00B67B53"/>
    <w:rsid w:val="00B67D46"/>
    <w:rsid w:val="00B71240"/>
    <w:rsid w:val="00B72DA6"/>
    <w:rsid w:val="00B73C11"/>
    <w:rsid w:val="00B75053"/>
    <w:rsid w:val="00B754B7"/>
    <w:rsid w:val="00B75D96"/>
    <w:rsid w:val="00B763EA"/>
    <w:rsid w:val="00B80332"/>
    <w:rsid w:val="00B80371"/>
    <w:rsid w:val="00B81864"/>
    <w:rsid w:val="00B81D7F"/>
    <w:rsid w:val="00B81DF3"/>
    <w:rsid w:val="00B828EF"/>
    <w:rsid w:val="00B83AE7"/>
    <w:rsid w:val="00B83C45"/>
    <w:rsid w:val="00B83FDB"/>
    <w:rsid w:val="00B84B97"/>
    <w:rsid w:val="00B86431"/>
    <w:rsid w:val="00B875D8"/>
    <w:rsid w:val="00B910B5"/>
    <w:rsid w:val="00B92871"/>
    <w:rsid w:val="00B92999"/>
    <w:rsid w:val="00B93534"/>
    <w:rsid w:val="00B9356D"/>
    <w:rsid w:val="00B93C11"/>
    <w:rsid w:val="00B94557"/>
    <w:rsid w:val="00B94C6E"/>
    <w:rsid w:val="00B94EC0"/>
    <w:rsid w:val="00B96361"/>
    <w:rsid w:val="00B96AB0"/>
    <w:rsid w:val="00B96ED9"/>
    <w:rsid w:val="00B973AB"/>
    <w:rsid w:val="00BA17D4"/>
    <w:rsid w:val="00BA1C5D"/>
    <w:rsid w:val="00BA38B3"/>
    <w:rsid w:val="00BA48CB"/>
    <w:rsid w:val="00BA49D3"/>
    <w:rsid w:val="00BA52EA"/>
    <w:rsid w:val="00BA5880"/>
    <w:rsid w:val="00BA5A96"/>
    <w:rsid w:val="00BA5ACA"/>
    <w:rsid w:val="00BA5EA5"/>
    <w:rsid w:val="00BA6B49"/>
    <w:rsid w:val="00BA6FB9"/>
    <w:rsid w:val="00BA75A4"/>
    <w:rsid w:val="00BA765E"/>
    <w:rsid w:val="00BB0ABA"/>
    <w:rsid w:val="00BB1B1B"/>
    <w:rsid w:val="00BB2366"/>
    <w:rsid w:val="00BB2BD9"/>
    <w:rsid w:val="00BB2D4D"/>
    <w:rsid w:val="00BB453A"/>
    <w:rsid w:val="00BB5D57"/>
    <w:rsid w:val="00BB6216"/>
    <w:rsid w:val="00BB6A17"/>
    <w:rsid w:val="00BB7A21"/>
    <w:rsid w:val="00BC0410"/>
    <w:rsid w:val="00BC0EFA"/>
    <w:rsid w:val="00BC1A6B"/>
    <w:rsid w:val="00BC1A73"/>
    <w:rsid w:val="00BC2D79"/>
    <w:rsid w:val="00BC2EF4"/>
    <w:rsid w:val="00BC3766"/>
    <w:rsid w:val="00BC385C"/>
    <w:rsid w:val="00BC434A"/>
    <w:rsid w:val="00BC46B2"/>
    <w:rsid w:val="00BC52D6"/>
    <w:rsid w:val="00BC6A42"/>
    <w:rsid w:val="00BD093E"/>
    <w:rsid w:val="00BD14AC"/>
    <w:rsid w:val="00BD1866"/>
    <w:rsid w:val="00BD1D4F"/>
    <w:rsid w:val="00BD2048"/>
    <w:rsid w:val="00BD2359"/>
    <w:rsid w:val="00BD2713"/>
    <w:rsid w:val="00BD384A"/>
    <w:rsid w:val="00BD43FD"/>
    <w:rsid w:val="00BD448F"/>
    <w:rsid w:val="00BD4BD0"/>
    <w:rsid w:val="00BD59F1"/>
    <w:rsid w:val="00BD6C80"/>
    <w:rsid w:val="00BD7761"/>
    <w:rsid w:val="00BD7B51"/>
    <w:rsid w:val="00BD7CC1"/>
    <w:rsid w:val="00BD7D9A"/>
    <w:rsid w:val="00BE0D87"/>
    <w:rsid w:val="00BE1459"/>
    <w:rsid w:val="00BE1C8E"/>
    <w:rsid w:val="00BE1D66"/>
    <w:rsid w:val="00BE2570"/>
    <w:rsid w:val="00BE2866"/>
    <w:rsid w:val="00BE3243"/>
    <w:rsid w:val="00BE371F"/>
    <w:rsid w:val="00BE4512"/>
    <w:rsid w:val="00BE499C"/>
    <w:rsid w:val="00BE4B16"/>
    <w:rsid w:val="00BE4DF9"/>
    <w:rsid w:val="00BE5120"/>
    <w:rsid w:val="00BE54FE"/>
    <w:rsid w:val="00BE5C7E"/>
    <w:rsid w:val="00BE5D48"/>
    <w:rsid w:val="00BE64B6"/>
    <w:rsid w:val="00BE699A"/>
    <w:rsid w:val="00BE7657"/>
    <w:rsid w:val="00BF0016"/>
    <w:rsid w:val="00BF0A0D"/>
    <w:rsid w:val="00BF1C17"/>
    <w:rsid w:val="00BF1DBD"/>
    <w:rsid w:val="00BF22EC"/>
    <w:rsid w:val="00BF335C"/>
    <w:rsid w:val="00BF33F6"/>
    <w:rsid w:val="00BF3437"/>
    <w:rsid w:val="00BF377F"/>
    <w:rsid w:val="00BF3BB8"/>
    <w:rsid w:val="00BF54F4"/>
    <w:rsid w:val="00BF5C33"/>
    <w:rsid w:val="00BF5FE7"/>
    <w:rsid w:val="00BF62DC"/>
    <w:rsid w:val="00BF6521"/>
    <w:rsid w:val="00C00149"/>
    <w:rsid w:val="00C0052D"/>
    <w:rsid w:val="00C00BA5"/>
    <w:rsid w:val="00C01CD8"/>
    <w:rsid w:val="00C0213E"/>
    <w:rsid w:val="00C02201"/>
    <w:rsid w:val="00C02DB9"/>
    <w:rsid w:val="00C02FFB"/>
    <w:rsid w:val="00C03042"/>
    <w:rsid w:val="00C03E66"/>
    <w:rsid w:val="00C04B89"/>
    <w:rsid w:val="00C053E8"/>
    <w:rsid w:val="00C05F0F"/>
    <w:rsid w:val="00C070F5"/>
    <w:rsid w:val="00C071B7"/>
    <w:rsid w:val="00C07622"/>
    <w:rsid w:val="00C0768B"/>
    <w:rsid w:val="00C07B77"/>
    <w:rsid w:val="00C07E9F"/>
    <w:rsid w:val="00C102A2"/>
    <w:rsid w:val="00C10605"/>
    <w:rsid w:val="00C11438"/>
    <w:rsid w:val="00C11763"/>
    <w:rsid w:val="00C11F95"/>
    <w:rsid w:val="00C12BBE"/>
    <w:rsid w:val="00C14A78"/>
    <w:rsid w:val="00C14D3D"/>
    <w:rsid w:val="00C14F5F"/>
    <w:rsid w:val="00C153BD"/>
    <w:rsid w:val="00C1557F"/>
    <w:rsid w:val="00C15C61"/>
    <w:rsid w:val="00C15C9F"/>
    <w:rsid w:val="00C15F3A"/>
    <w:rsid w:val="00C16119"/>
    <w:rsid w:val="00C16D16"/>
    <w:rsid w:val="00C1734D"/>
    <w:rsid w:val="00C2067E"/>
    <w:rsid w:val="00C209E6"/>
    <w:rsid w:val="00C20D13"/>
    <w:rsid w:val="00C2105D"/>
    <w:rsid w:val="00C21C68"/>
    <w:rsid w:val="00C22439"/>
    <w:rsid w:val="00C22696"/>
    <w:rsid w:val="00C22864"/>
    <w:rsid w:val="00C22A8B"/>
    <w:rsid w:val="00C22DF5"/>
    <w:rsid w:val="00C23712"/>
    <w:rsid w:val="00C24369"/>
    <w:rsid w:val="00C24446"/>
    <w:rsid w:val="00C244D6"/>
    <w:rsid w:val="00C25897"/>
    <w:rsid w:val="00C25B60"/>
    <w:rsid w:val="00C273AE"/>
    <w:rsid w:val="00C27808"/>
    <w:rsid w:val="00C30535"/>
    <w:rsid w:val="00C30851"/>
    <w:rsid w:val="00C3121C"/>
    <w:rsid w:val="00C31368"/>
    <w:rsid w:val="00C315BA"/>
    <w:rsid w:val="00C32A5E"/>
    <w:rsid w:val="00C33A65"/>
    <w:rsid w:val="00C34D14"/>
    <w:rsid w:val="00C34E34"/>
    <w:rsid w:val="00C34F8A"/>
    <w:rsid w:val="00C365A5"/>
    <w:rsid w:val="00C36B00"/>
    <w:rsid w:val="00C36D1D"/>
    <w:rsid w:val="00C40658"/>
    <w:rsid w:val="00C41618"/>
    <w:rsid w:val="00C41894"/>
    <w:rsid w:val="00C41911"/>
    <w:rsid w:val="00C41F98"/>
    <w:rsid w:val="00C42530"/>
    <w:rsid w:val="00C425B8"/>
    <w:rsid w:val="00C441FB"/>
    <w:rsid w:val="00C46269"/>
    <w:rsid w:val="00C46427"/>
    <w:rsid w:val="00C468AF"/>
    <w:rsid w:val="00C47072"/>
    <w:rsid w:val="00C47C8F"/>
    <w:rsid w:val="00C514EF"/>
    <w:rsid w:val="00C51B80"/>
    <w:rsid w:val="00C51F4D"/>
    <w:rsid w:val="00C52140"/>
    <w:rsid w:val="00C521F9"/>
    <w:rsid w:val="00C5318A"/>
    <w:rsid w:val="00C54217"/>
    <w:rsid w:val="00C54227"/>
    <w:rsid w:val="00C5424C"/>
    <w:rsid w:val="00C542E7"/>
    <w:rsid w:val="00C54CDC"/>
    <w:rsid w:val="00C54DA2"/>
    <w:rsid w:val="00C55803"/>
    <w:rsid w:val="00C560F5"/>
    <w:rsid w:val="00C56A9A"/>
    <w:rsid w:val="00C56BAC"/>
    <w:rsid w:val="00C56FEA"/>
    <w:rsid w:val="00C578C3"/>
    <w:rsid w:val="00C606C6"/>
    <w:rsid w:val="00C60EB9"/>
    <w:rsid w:val="00C60EFC"/>
    <w:rsid w:val="00C61BA4"/>
    <w:rsid w:val="00C62FCF"/>
    <w:rsid w:val="00C63539"/>
    <w:rsid w:val="00C63918"/>
    <w:rsid w:val="00C63E6F"/>
    <w:rsid w:val="00C64F1D"/>
    <w:rsid w:val="00C651E0"/>
    <w:rsid w:val="00C6545B"/>
    <w:rsid w:val="00C6546B"/>
    <w:rsid w:val="00C654C3"/>
    <w:rsid w:val="00C65C76"/>
    <w:rsid w:val="00C66B2E"/>
    <w:rsid w:val="00C67AFA"/>
    <w:rsid w:val="00C67D57"/>
    <w:rsid w:val="00C70B27"/>
    <w:rsid w:val="00C72299"/>
    <w:rsid w:val="00C72863"/>
    <w:rsid w:val="00C72C49"/>
    <w:rsid w:val="00C73AF5"/>
    <w:rsid w:val="00C7483E"/>
    <w:rsid w:val="00C748B2"/>
    <w:rsid w:val="00C74A43"/>
    <w:rsid w:val="00C760FF"/>
    <w:rsid w:val="00C76161"/>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676"/>
    <w:rsid w:val="00C867CC"/>
    <w:rsid w:val="00C86911"/>
    <w:rsid w:val="00C86F3D"/>
    <w:rsid w:val="00C87361"/>
    <w:rsid w:val="00C87547"/>
    <w:rsid w:val="00C903FA"/>
    <w:rsid w:val="00C92A43"/>
    <w:rsid w:val="00C93569"/>
    <w:rsid w:val="00C9388A"/>
    <w:rsid w:val="00C93F18"/>
    <w:rsid w:val="00C93F55"/>
    <w:rsid w:val="00C941F8"/>
    <w:rsid w:val="00C94387"/>
    <w:rsid w:val="00C9450E"/>
    <w:rsid w:val="00C947E6"/>
    <w:rsid w:val="00C95C0E"/>
    <w:rsid w:val="00C96DB7"/>
    <w:rsid w:val="00C97BD5"/>
    <w:rsid w:val="00CA0E78"/>
    <w:rsid w:val="00CA1547"/>
    <w:rsid w:val="00CA17E6"/>
    <w:rsid w:val="00CA2213"/>
    <w:rsid w:val="00CA36C6"/>
    <w:rsid w:val="00CA3FA7"/>
    <w:rsid w:val="00CA460D"/>
    <w:rsid w:val="00CA4AB2"/>
    <w:rsid w:val="00CA4D66"/>
    <w:rsid w:val="00CA542E"/>
    <w:rsid w:val="00CA5B4F"/>
    <w:rsid w:val="00CA606C"/>
    <w:rsid w:val="00CA619A"/>
    <w:rsid w:val="00CA6479"/>
    <w:rsid w:val="00CA64B2"/>
    <w:rsid w:val="00CA64B5"/>
    <w:rsid w:val="00CA6E8D"/>
    <w:rsid w:val="00CA7B41"/>
    <w:rsid w:val="00CB0213"/>
    <w:rsid w:val="00CB054C"/>
    <w:rsid w:val="00CB0939"/>
    <w:rsid w:val="00CB0EC6"/>
    <w:rsid w:val="00CB0FFE"/>
    <w:rsid w:val="00CB11BA"/>
    <w:rsid w:val="00CB1563"/>
    <w:rsid w:val="00CB3680"/>
    <w:rsid w:val="00CB4D6F"/>
    <w:rsid w:val="00CB4EA9"/>
    <w:rsid w:val="00CB5060"/>
    <w:rsid w:val="00CB526A"/>
    <w:rsid w:val="00CB5352"/>
    <w:rsid w:val="00CB5556"/>
    <w:rsid w:val="00CB62EF"/>
    <w:rsid w:val="00CB68D2"/>
    <w:rsid w:val="00CB68F9"/>
    <w:rsid w:val="00CB6B6B"/>
    <w:rsid w:val="00CB77C7"/>
    <w:rsid w:val="00CC16BB"/>
    <w:rsid w:val="00CC17F1"/>
    <w:rsid w:val="00CC210F"/>
    <w:rsid w:val="00CC219D"/>
    <w:rsid w:val="00CC273F"/>
    <w:rsid w:val="00CC2B19"/>
    <w:rsid w:val="00CC2F02"/>
    <w:rsid w:val="00CC3031"/>
    <w:rsid w:val="00CC3E53"/>
    <w:rsid w:val="00CC5B69"/>
    <w:rsid w:val="00CC60C8"/>
    <w:rsid w:val="00CC6C42"/>
    <w:rsid w:val="00CC6E73"/>
    <w:rsid w:val="00CC74DF"/>
    <w:rsid w:val="00CC78F0"/>
    <w:rsid w:val="00CC7D5C"/>
    <w:rsid w:val="00CD03F2"/>
    <w:rsid w:val="00CD0439"/>
    <w:rsid w:val="00CD088F"/>
    <w:rsid w:val="00CD1A70"/>
    <w:rsid w:val="00CD314F"/>
    <w:rsid w:val="00CD43E3"/>
    <w:rsid w:val="00CD4E6C"/>
    <w:rsid w:val="00CD5E67"/>
    <w:rsid w:val="00CD6AD0"/>
    <w:rsid w:val="00CD6B56"/>
    <w:rsid w:val="00CD7143"/>
    <w:rsid w:val="00CD7D18"/>
    <w:rsid w:val="00CE01E2"/>
    <w:rsid w:val="00CE07B8"/>
    <w:rsid w:val="00CE0DDD"/>
    <w:rsid w:val="00CE127C"/>
    <w:rsid w:val="00CE1DEB"/>
    <w:rsid w:val="00CE1FD8"/>
    <w:rsid w:val="00CE2590"/>
    <w:rsid w:val="00CE2727"/>
    <w:rsid w:val="00CE43BF"/>
    <w:rsid w:val="00CE4FC8"/>
    <w:rsid w:val="00CE5062"/>
    <w:rsid w:val="00CE677B"/>
    <w:rsid w:val="00CE7AE7"/>
    <w:rsid w:val="00CE7B30"/>
    <w:rsid w:val="00CF00CA"/>
    <w:rsid w:val="00CF01DE"/>
    <w:rsid w:val="00CF0C7E"/>
    <w:rsid w:val="00CF1066"/>
    <w:rsid w:val="00CF163C"/>
    <w:rsid w:val="00CF235F"/>
    <w:rsid w:val="00CF2690"/>
    <w:rsid w:val="00CF2F68"/>
    <w:rsid w:val="00CF3E6F"/>
    <w:rsid w:val="00CF3E95"/>
    <w:rsid w:val="00CF42FA"/>
    <w:rsid w:val="00CF4951"/>
    <w:rsid w:val="00CF5AF9"/>
    <w:rsid w:val="00CF6CCC"/>
    <w:rsid w:val="00CF711E"/>
    <w:rsid w:val="00D006E0"/>
    <w:rsid w:val="00D02B44"/>
    <w:rsid w:val="00D03111"/>
    <w:rsid w:val="00D03325"/>
    <w:rsid w:val="00D03D37"/>
    <w:rsid w:val="00D03F64"/>
    <w:rsid w:val="00D040D4"/>
    <w:rsid w:val="00D05012"/>
    <w:rsid w:val="00D0528F"/>
    <w:rsid w:val="00D06BE0"/>
    <w:rsid w:val="00D0761A"/>
    <w:rsid w:val="00D1057D"/>
    <w:rsid w:val="00D10823"/>
    <w:rsid w:val="00D10EBB"/>
    <w:rsid w:val="00D1226E"/>
    <w:rsid w:val="00D1343C"/>
    <w:rsid w:val="00D138E8"/>
    <w:rsid w:val="00D14AEC"/>
    <w:rsid w:val="00D14DFE"/>
    <w:rsid w:val="00D1522F"/>
    <w:rsid w:val="00D15C45"/>
    <w:rsid w:val="00D160A1"/>
    <w:rsid w:val="00D17028"/>
    <w:rsid w:val="00D208D2"/>
    <w:rsid w:val="00D209A8"/>
    <w:rsid w:val="00D20A49"/>
    <w:rsid w:val="00D20FDA"/>
    <w:rsid w:val="00D2209A"/>
    <w:rsid w:val="00D22830"/>
    <w:rsid w:val="00D23357"/>
    <w:rsid w:val="00D23383"/>
    <w:rsid w:val="00D233B2"/>
    <w:rsid w:val="00D24189"/>
    <w:rsid w:val="00D2476B"/>
    <w:rsid w:val="00D261E6"/>
    <w:rsid w:val="00D271F1"/>
    <w:rsid w:val="00D272B8"/>
    <w:rsid w:val="00D27963"/>
    <w:rsid w:val="00D30191"/>
    <w:rsid w:val="00D315FD"/>
    <w:rsid w:val="00D320D6"/>
    <w:rsid w:val="00D32C4E"/>
    <w:rsid w:val="00D33672"/>
    <w:rsid w:val="00D340FA"/>
    <w:rsid w:val="00D35035"/>
    <w:rsid w:val="00D35CD8"/>
    <w:rsid w:val="00D35EB3"/>
    <w:rsid w:val="00D35FAD"/>
    <w:rsid w:val="00D36B8A"/>
    <w:rsid w:val="00D36E34"/>
    <w:rsid w:val="00D37D5B"/>
    <w:rsid w:val="00D405DB"/>
    <w:rsid w:val="00D41430"/>
    <w:rsid w:val="00D419A3"/>
    <w:rsid w:val="00D41D41"/>
    <w:rsid w:val="00D430AA"/>
    <w:rsid w:val="00D4315E"/>
    <w:rsid w:val="00D43397"/>
    <w:rsid w:val="00D449CB"/>
    <w:rsid w:val="00D44EA5"/>
    <w:rsid w:val="00D450FE"/>
    <w:rsid w:val="00D47650"/>
    <w:rsid w:val="00D47A1A"/>
    <w:rsid w:val="00D5032D"/>
    <w:rsid w:val="00D506A7"/>
    <w:rsid w:val="00D50B1A"/>
    <w:rsid w:val="00D5241B"/>
    <w:rsid w:val="00D52821"/>
    <w:rsid w:val="00D52916"/>
    <w:rsid w:val="00D52CB8"/>
    <w:rsid w:val="00D536A6"/>
    <w:rsid w:val="00D53A94"/>
    <w:rsid w:val="00D553EB"/>
    <w:rsid w:val="00D55F59"/>
    <w:rsid w:val="00D56065"/>
    <w:rsid w:val="00D563BD"/>
    <w:rsid w:val="00D56CC9"/>
    <w:rsid w:val="00D56D84"/>
    <w:rsid w:val="00D56E31"/>
    <w:rsid w:val="00D56F9A"/>
    <w:rsid w:val="00D5773D"/>
    <w:rsid w:val="00D57AF7"/>
    <w:rsid w:val="00D57E5B"/>
    <w:rsid w:val="00D60DB8"/>
    <w:rsid w:val="00D60FC1"/>
    <w:rsid w:val="00D60FE7"/>
    <w:rsid w:val="00D61063"/>
    <w:rsid w:val="00D6126E"/>
    <w:rsid w:val="00D62FB4"/>
    <w:rsid w:val="00D6300F"/>
    <w:rsid w:val="00D63316"/>
    <w:rsid w:val="00D634B5"/>
    <w:rsid w:val="00D638D2"/>
    <w:rsid w:val="00D63BEE"/>
    <w:rsid w:val="00D6479D"/>
    <w:rsid w:val="00D6520A"/>
    <w:rsid w:val="00D6570B"/>
    <w:rsid w:val="00D65CD8"/>
    <w:rsid w:val="00D66065"/>
    <w:rsid w:val="00D662E4"/>
    <w:rsid w:val="00D66390"/>
    <w:rsid w:val="00D66A45"/>
    <w:rsid w:val="00D66FBD"/>
    <w:rsid w:val="00D702BC"/>
    <w:rsid w:val="00D717FC"/>
    <w:rsid w:val="00D7180D"/>
    <w:rsid w:val="00D72989"/>
    <w:rsid w:val="00D72D51"/>
    <w:rsid w:val="00D735E3"/>
    <w:rsid w:val="00D742CB"/>
    <w:rsid w:val="00D7496C"/>
    <w:rsid w:val="00D749B7"/>
    <w:rsid w:val="00D750E5"/>
    <w:rsid w:val="00D75C6C"/>
    <w:rsid w:val="00D76329"/>
    <w:rsid w:val="00D77810"/>
    <w:rsid w:val="00D77948"/>
    <w:rsid w:val="00D800BE"/>
    <w:rsid w:val="00D8029F"/>
    <w:rsid w:val="00D80736"/>
    <w:rsid w:val="00D80862"/>
    <w:rsid w:val="00D817AA"/>
    <w:rsid w:val="00D81897"/>
    <w:rsid w:val="00D81C80"/>
    <w:rsid w:val="00D825B5"/>
    <w:rsid w:val="00D82E71"/>
    <w:rsid w:val="00D83011"/>
    <w:rsid w:val="00D84C4B"/>
    <w:rsid w:val="00D84DC7"/>
    <w:rsid w:val="00D85402"/>
    <w:rsid w:val="00D85EF3"/>
    <w:rsid w:val="00D8699E"/>
    <w:rsid w:val="00D86F24"/>
    <w:rsid w:val="00D870AF"/>
    <w:rsid w:val="00D87195"/>
    <w:rsid w:val="00D8785A"/>
    <w:rsid w:val="00D87CD9"/>
    <w:rsid w:val="00D917C1"/>
    <w:rsid w:val="00D91EB9"/>
    <w:rsid w:val="00D91FAC"/>
    <w:rsid w:val="00D9223D"/>
    <w:rsid w:val="00D93181"/>
    <w:rsid w:val="00D93254"/>
    <w:rsid w:val="00D93CE9"/>
    <w:rsid w:val="00D94A38"/>
    <w:rsid w:val="00D95278"/>
    <w:rsid w:val="00D95498"/>
    <w:rsid w:val="00D969B4"/>
    <w:rsid w:val="00DA03D2"/>
    <w:rsid w:val="00DA0721"/>
    <w:rsid w:val="00DA0AE3"/>
    <w:rsid w:val="00DA0BB0"/>
    <w:rsid w:val="00DA10A8"/>
    <w:rsid w:val="00DA194B"/>
    <w:rsid w:val="00DA1B90"/>
    <w:rsid w:val="00DA3000"/>
    <w:rsid w:val="00DA3020"/>
    <w:rsid w:val="00DA3FB5"/>
    <w:rsid w:val="00DA56CE"/>
    <w:rsid w:val="00DA58AC"/>
    <w:rsid w:val="00DA5EDD"/>
    <w:rsid w:val="00DA63DF"/>
    <w:rsid w:val="00DA6CE5"/>
    <w:rsid w:val="00DA730A"/>
    <w:rsid w:val="00DA7E4D"/>
    <w:rsid w:val="00DB0004"/>
    <w:rsid w:val="00DB0843"/>
    <w:rsid w:val="00DB0847"/>
    <w:rsid w:val="00DB0D29"/>
    <w:rsid w:val="00DB1142"/>
    <w:rsid w:val="00DB2C16"/>
    <w:rsid w:val="00DB42D5"/>
    <w:rsid w:val="00DB4D38"/>
    <w:rsid w:val="00DB5B3A"/>
    <w:rsid w:val="00DB67AB"/>
    <w:rsid w:val="00DB746B"/>
    <w:rsid w:val="00DB7C5D"/>
    <w:rsid w:val="00DC050D"/>
    <w:rsid w:val="00DC1790"/>
    <w:rsid w:val="00DC1831"/>
    <w:rsid w:val="00DC1C17"/>
    <w:rsid w:val="00DC1F20"/>
    <w:rsid w:val="00DC2D08"/>
    <w:rsid w:val="00DC30DD"/>
    <w:rsid w:val="00DC4181"/>
    <w:rsid w:val="00DC5433"/>
    <w:rsid w:val="00DC54E7"/>
    <w:rsid w:val="00DC639E"/>
    <w:rsid w:val="00DC7260"/>
    <w:rsid w:val="00DC7AA8"/>
    <w:rsid w:val="00DC7DD8"/>
    <w:rsid w:val="00DD02D6"/>
    <w:rsid w:val="00DD1101"/>
    <w:rsid w:val="00DD1348"/>
    <w:rsid w:val="00DD1821"/>
    <w:rsid w:val="00DD2B46"/>
    <w:rsid w:val="00DD2B89"/>
    <w:rsid w:val="00DD2C5E"/>
    <w:rsid w:val="00DD2F39"/>
    <w:rsid w:val="00DD47A3"/>
    <w:rsid w:val="00DD4806"/>
    <w:rsid w:val="00DD4AF5"/>
    <w:rsid w:val="00DD4B86"/>
    <w:rsid w:val="00DD4FBE"/>
    <w:rsid w:val="00DD5115"/>
    <w:rsid w:val="00DD5BB5"/>
    <w:rsid w:val="00DD71CE"/>
    <w:rsid w:val="00DD7B28"/>
    <w:rsid w:val="00DE0249"/>
    <w:rsid w:val="00DE054F"/>
    <w:rsid w:val="00DE30D8"/>
    <w:rsid w:val="00DE3820"/>
    <w:rsid w:val="00DE44A7"/>
    <w:rsid w:val="00DE53FE"/>
    <w:rsid w:val="00DE577A"/>
    <w:rsid w:val="00DE57C6"/>
    <w:rsid w:val="00DE6869"/>
    <w:rsid w:val="00DE71D9"/>
    <w:rsid w:val="00DE778F"/>
    <w:rsid w:val="00DE7797"/>
    <w:rsid w:val="00DF05F1"/>
    <w:rsid w:val="00DF0ED3"/>
    <w:rsid w:val="00DF151E"/>
    <w:rsid w:val="00DF1EFC"/>
    <w:rsid w:val="00DF2019"/>
    <w:rsid w:val="00DF23FE"/>
    <w:rsid w:val="00DF2C4B"/>
    <w:rsid w:val="00DF2E11"/>
    <w:rsid w:val="00DF36F6"/>
    <w:rsid w:val="00DF399C"/>
    <w:rsid w:val="00DF4066"/>
    <w:rsid w:val="00DF4677"/>
    <w:rsid w:val="00DF61F9"/>
    <w:rsid w:val="00DF6455"/>
    <w:rsid w:val="00E0041A"/>
    <w:rsid w:val="00E025D5"/>
    <w:rsid w:val="00E03053"/>
    <w:rsid w:val="00E0357E"/>
    <w:rsid w:val="00E04AB9"/>
    <w:rsid w:val="00E054E6"/>
    <w:rsid w:val="00E06DA0"/>
    <w:rsid w:val="00E072D0"/>
    <w:rsid w:val="00E10614"/>
    <w:rsid w:val="00E10807"/>
    <w:rsid w:val="00E10B8F"/>
    <w:rsid w:val="00E10CA2"/>
    <w:rsid w:val="00E10D33"/>
    <w:rsid w:val="00E10E7F"/>
    <w:rsid w:val="00E116CA"/>
    <w:rsid w:val="00E11B6B"/>
    <w:rsid w:val="00E120A7"/>
    <w:rsid w:val="00E12CCE"/>
    <w:rsid w:val="00E13105"/>
    <w:rsid w:val="00E1341A"/>
    <w:rsid w:val="00E136D6"/>
    <w:rsid w:val="00E1409D"/>
    <w:rsid w:val="00E144C7"/>
    <w:rsid w:val="00E149F4"/>
    <w:rsid w:val="00E179F9"/>
    <w:rsid w:val="00E213B2"/>
    <w:rsid w:val="00E21D0F"/>
    <w:rsid w:val="00E22E01"/>
    <w:rsid w:val="00E2350A"/>
    <w:rsid w:val="00E2429C"/>
    <w:rsid w:val="00E25BEB"/>
    <w:rsid w:val="00E25EC2"/>
    <w:rsid w:val="00E26AB9"/>
    <w:rsid w:val="00E26F4D"/>
    <w:rsid w:val="00E27CB0"/>
    <w:rsid w:val="00E30832"/>
    <w:rsid w:val="00E30939"/>
    <w:rsid w:val="00E31135"/>
    <w:rsid w:val="00E316B2"/>
    <w:rsid w:val="00E31AFA"/>
    <w:rsid w:val="00E323D1"/>
    <w:rsid w:val="00E325AE"/>
    <w:rsid w:val="00E32DAC"/>
    <w:rsid w:val="00E331CD"/>
    <w:rsid w:val="00E33A6C"/>
    <w:rsid w:val="00E34D26"/>
    <w:rsid w:val="00E35B08"/>
    <w:rsid w:val="00E36117"/>
    <w:rsid w:val="00E36871"/>
    <w:rsid w:val="00E36F5A"/>
    <w:rsid w:val="00E37F39"/>
    <w:rsid w:val="00E400C4"/>
    <w:rsid w:val="00E40808"/>
    <w:rsid w:val="00E40DB1"/>
    <w:rsid w:val="00E41123"/>
    <w:rsid w:val="00E427BC"/>
    <w:rsid w:val="00E43A4C"/>
    <w:rsid w:val="00E45708"/>
    <w:rsid w:val="00E45760"/>
    <w:rsid w:val="00E45AE6"/>
    <w:rsid w:val="00E45BD3"/>
    <w:rsid w:val="00E460E0"/>
    <w:rsid w:val="00E4701E"/>
    <w:rsid w:val="00E470A7"/>
    <w:rsid w:val="00E47A77"/>
    <w:rsid w:val="00E47F0D"/>
    <w:rsid w:val="00E47F30"/>
    <w:rsid w:val="00E501B3"/>
    <w:rsid w:val="00E5066B"/>
    <w:rsid w:val="00E5072A"/>
    <w:rsid w:val="00E518CD"/>
    <w:rsid w:val="00E5239C"/>
    <w:rsid w:val="00E525E9"/>
    <w:rsid w:val="00E52B25"/>
    <w:rsid w:val="00E533D5"/>
    <w:rsid w:val="00E53623"/>
    <w:rsid w:val="00E53BF3"/>
    <w:rsid w:val="00E54905"/>
    <w:rsid w:val="00E54E73"/>
    <w:rsid w:val="00E552BD"/>
    <w:rsid w:val="00E5551C"/>
    <w:rsid w:val="00E559C6"/>
    <w:rsid w:val="00E55D9D"/>
    <w:rsid w:val="00E55DFD"/>
    <w:rsid w:val="00E56C30"/>
    <w:rsid w:val="00E6021D"/>
    <w:rsid w:val="00E60640"/>
    <w:rsid w:val="00E60B0C"/>
    <w:rsid w:val="00E60D33"/>
    <w:rsid w:val="00E6107B"/>
    <w:rsid w:val="00E62A2D"/>
    <w:rsid w:val="00E62B92"/>
    <w:rsid w:val="00E64399"/>
    <w:rsid w:val="00E65271"/>
    <w:rsid w:val="00E65322"/>
    <w:rsid w:val="00E65650"/>
    <w:rsid w:val="00E658C4"/>
    <w:rsid w:val="00E659C6"/>
    <w:rsid w:val="00E6609B"/>
    <w:rsid w:val="00E6672E"/>
    <w:rsid w:val="00E668E1"/>
    <w:rsid w:val="00E6711E"/>
    <w:rsid w:val="00E671C4"/>
    <w:rsid w:val="00E67866"/>
    <w:rsid w:val="00E67B47"/>
    <w:rsid w:val="00E67B58"/>
    <w:rsid w:val="00E67FF1"/>
    <w:rsid w:val="00E70421"/>
    <w:rsid w:val="00E704C0"/>
    <w:rsid w:val="00E71523"/>
    <w:rsid w:val="00E7196C"/>
    <w:rsid w:val="00E71C85"/>
    <w:rsid w:val="00E725AC"/>
    <w:rsid w:val="00E73587"/>
    <w:rsid w:val="00E743C5"/>
    <w:rsid w:val="00E74A80"/>
    <w:rsid w:val="00E74EF3"/>
    <w:rsid w:val="00E75037"/>
    <w:rsid w:val="00E77D0B"/>
    <w:rsid w:val="00E8036C"/>
    <w:rsid w:val="00E80A7E"/>
    <w:rsid w:val="00E81618"/>
    <w:rsid w:val="00E821FF"/>
    <w:rsid w:val="00E83E09"/>
    <w:rsid w:val="00E84D78"/>
    <w:rsid w:val="00E84DC0"/>
    <w:rsid w:val="00E8602F"/>
    <w:rsid w:val="00E86107"/>
    <w:rsid w:val="00E86599"/>
    <w:rsid w:val="00E87783"/>
    <w:rsid w:val="00E90644"/>
    <w:rsid w:val="00E90664"/>
    <w:rsid w:val="00E927EE"/>
    <w:rsid w:val="00E934EB"/>
    <w:rsid w:val="00E94608"/>
    <w:rsid w:val="00E946CF"/>
    <w:rsid w:val="00E94CAD"/>
    <w:rsid w:val="00E94E1E"/>
    <w:rsid w:val="00E951BF"/>
    <w:rsid w:val="00E9640A"/>
    <w:rsid w:val="00E97208"/>
    <w:rsid w:val="00E97343"/>
    <w:rsid w:val="00EA0107"/>
    <w:rsid w:val="00EA06FB"/>
    <w:rsid w:val="00EA0927"/>
    <w:rsid w:val="00EA15C3"/>
    <w:rsid w:val="00EA219D"/>
    <w:rsid w:val="00EA2EAF"/>
    <w:rsid w:val="00EA30B9"/>
    <w:rsid w:val="00EA3FDC"/>
    <w:rsid w:val="00EA5302"/>
    <w:rsid w:val="00EA56B8"/>
    <w:rsid w:val="00EA56E4"/>
    <w:rsid w:val="00EA5A38"/>
    <w:rsid w:val="00EA6445"/>
    <w:rsid w:val="00EA6AAA"/>
    <w:rsid w:val="00EA7D05"/>
    <w:rsid w:val="00EB15D6"/>
    <w:rsid w:val="00EB1B7A"/>
    <w:rsid w:val="00EB3860"/>
    <w:rsid w:val="00EB4478"/>
    <w:rsid w:val="00EB488C"/>
    <w:rsid w:val="00EB4AD3"/>
    <w:rsid w:val="00EB6C9A"/>
    <w:rsid w:val="00EB7DA4"/>
    <w:rsid w:val="00EB7FDC"/>
    <w:rsid w:val="00EC0AB5"/>
    <w:rsid w:val="00EC0F35"/>
    <w:rsid w:val="00EC16AA"/>
    <w:rsid w:val="00EC21AB"/>
    <w:rsid w:val="00EC36F6"/>
    <w:rsid w:val="00EC3DD6"/>
    <w:rsid w:val="00EC41FD"/>
    <w:rsid w:val="00EC47F5"/>
    <w:rsid w:val="00EC523F"/>
    <w:rsid w:val="00EC5C97"/>
    <w:rsid w:val="00EC66BD"/>
    <w:rsid w:val="00EC7780"/>
    <w:rsid w:val="00EC7A22"/>
    <w:rsid w:val="00ED0242"/>
    <w:rsid w:val="00ED0B6F"/>
    <w:rsid w:val="00ED1514"/>
    <w:rsid w:val="00ED15D1"/>
    <w:rsid w:val="00ED1AB1"/>
    <w:rsid w:val="00ED4A6C"/>
    <w:rsid w:val="00ED5847"/>
    <w:rsid w:val="00ED7F98"/>
    <w:rsid w:val="00EE033F"/>
    <w:rsid w:val="00EE1BF0"/>
    <w:rsid w:val="00EE2983"/>
    <w:rsid w:val="00EE3358"/>
    <w:rsid w:val="00EE3810"/>
    <w:rsid w:val="00EE3B69"/>
    <w:rsid w:val="00EE402E"/>
    <w:rsid w:val="00EE4349"/>
    <w:rsid w:val="00EE4A8B"/>
    <w:rsid w:val="00EE4FD5"/>
    <w:rsid w:val="00EE5D19"/>
    <w:rsid w:val="00EE6243"/>
    <w:rsid w:val="00EE62FA"/>
    <w:rsid w:val="00EE750F"/>
    <w:rsid w:val="00EE7E81"/>
    <w:rsid w:val="00EF021A"/>
    <w:rsid w:val="00EF02CC"/>
    <w:rsid w:val="00EF0B5E"/>
    <w:rsid w:val="00EF0D30"/>
    <w:rsid w:val="00EF2D09"/>
    <w:rsid w:val="00EF38B1"/>
    <w:rsid w:val="00EF4EAF"/>
    <w:rsid w:val="00EF553F"/>
    <w:rsid w:val="00EF572A"/>
    <w:rsid w:val="00EF682E"/>
    <w:rsid w:val="00EF68FD"/>
    <w:rsid w:val="00F0010A"/>
    <w:rsid w:val="00F01F02"/>
    <w:rsid w:val="00F01FBC"/>
    <w:rsid w:val="00F022D7"/>
    <w:rsid w:val="00F02666"/>
    <w:rsid w:val="00F02D6B"/>
    <w:rsid w:val="00F03244"/>
    <w:rsid w:val="00F03565"/>
    <w:rsid w:val="00F0367F"/>
    <w:rsid w:val="00F04E33"/>
    <w:rsid w:val="00F0553F"/>
    <w:rsid w:val="00F0554E"/>
    <w:rsid w:val="00F058F4"/>
    <w:rsid w:val="00F06983"/>
    <w:rsid w:val="00F06B21"/>
    <w:rsid w:val="00F07390"/>
    <w:rsid w:val="00F101A1"/>
    <w:rsid w:val="00F10D5A"/>
    <w:rsid w:val="00F10F20"/>
    <w:rsid w:val="00F11A8B"/>
    <w:rsid w:val="00F1242E"/>
    <w:rsid w:val="00F12FCB"/>
    <w:rsid w:val="00F140E8"/>
    <w:rsid w:val="00F14A5F"/>
    <w:rsid w:val="00F1525D"/>
    <w:rsid w:val="00F15DB1"/>
    <w:rsid w:val="00F17300"/>
    <w:rsid w:val="00F17EFA"/>
    <w:rsid w:val="00F21104"/>
    <w:rsid w:val="00F21419"/>
    <w:rsid w:val="00F21E26"/>
    <w:rsid w:val="00F21ED8"/>
    <w:rsid w:val="00F21EDB"/>
    <w:rsid w:val="00F24E29"/>
    <w:rsid w:val="00F25F03"/>
    <w:rsid w:val="00F26712"/>
    <w:rsid w:val="00F27265"/>
    <w:rsid w:val="00F30622"/>
    <w:rsid w:val="00F31B6D"/>
    <w:rsid w:val="00F32048"/>
    <w:rsid w:val="00F327C3"/>
    <w:rsid w:val="00F32B9B"/>
    <w:rsid w:val="00F331A3"/>
    <w:rsid w:val="00F3324D"/>
    <w:rsid w:val="00F33A95"/>
    <w:rsid w:val="00F36295"/>
    <w:rsid w:val="00F36335"/>
    <w:rsid w:val="00F369A9"/>
    <w:rsid w:val="00F371F3"/>
    <w:rsid w:val="00F37531"/>
    <w:rsid w:val="00F37FDB"/>
    <w:rsid w:val="00F41307"/>
    <w:rsid w:val="00F417D2"/>
    <w:rsid w:val="00F4185E"/>
    <w:rsid w:val="00F42125"/>
    <w:rsid w:val="00F422B1"/>
    <w:rsid w:val="00F42332"/>
    <w:rsid w:val="00F44260"/>
    <w:rsid w:val="00F44413"/>
    <w:rsid w:val="00F455E7"/>
    <w:rsid w:val="00F46A90"/>
    <w:rsid w:val="00F46BE1"/>
    <w:rsid w:val="00F470C8"/>
    <w:rsid w:val="00F50338"/>
    <w:rsid w:val="00F5054B"/>
    <w:rsid w:val="00F50A26"/>
    <w:rsid w:val="00F515D1"/>
    <w:rsid w:val="00F51857"/>
    <w:rsid w:val="00F51A11"/>
    <w:rsid w:val="00F522AF"/>
    <w:rsid w:val="00F532B5"/>
    <w:rsid w:val="00F53CB1"/>
    <w:rsid w:val="00F53F16"/>
    <w:rsid w:val="00F542DA"/>
    <w:rsid w:val="00F55D73"/>
    <w:rsid w:val="00F56773"/>
    <w:rsid w:val="00F571F2"/>
    <w:rsid w:val="00F579CE"/>
    <w:rsid w:val="00F57ED9"/>
    <w:rsid w:val="00F57F11"/>
    <w:rsid w:val="00F6021D"/>
    <w:rsid w:val="00F60BB5"/>
    <w:rsid w:val="00F60F2C"/>
    <w:rsid w:val="00F6100A"/>
    <w:rsid w:val="00F617EE"/>
    <w:rsid w:val="00F61817"/>
    <w:rsid w:val="00F61E7C"/>
    <w:rsid w:val="00F627F1"/>
    <w:rsid w:val="00F643B1"/>
    <w:rsid w:val="00F6466D"/>
    <w:rsid w:val="00F64ABC"/>
    <w:rsid w:val="00F6513E"/>
    <w:rsid w:val="00F652E0"/>
    <w:rsid w:val="00F6649B"/>
    <w:rsid w:val="00F66EA6"/>
    <w:rsid w:val="00F67AE6"/>
    <w:rsid w:val="00F712C7"/>
    <w:rsid w:val="00F716E4"/>
    <w:rsid w:val="00F726F1"/>
    <w:rsid w:val="00F73FD9"/>
    <w:rsid w:val="00F74976"/>
    <w:rsid w:val="00F76937"/>
    <w:rsid w:val="00F77F99"/>
    <w:rsid w:val="00F80591"/>
    <w:rsid w:val="00F809AA"/>
    <w:rsid w:val="00F81802"/>
    <w:rsid w:val="00F82BF0"/>
    <w:rsid w:val="00F82C42"/>
    <w:rsid w:val="00F844E0"/>
    <w:rsid w:val="00F84AF3"/>
    <w:rsid w:val="00F84C0E"/>
    <w:rsid w:val="00F85144"/>
    <w:rsid w:val="00F855D3"/>
    <w:rsid w:val="00F85D31"/>
    <w:rsid w:val="00F85FCE"/>
    <w:rsid w:val="00F8666C"/>
    <w:rsid w:val="00F86ED8"/>
    <w:rsid w:val="00F87660"/>
    <w:rsid w:val="00F90489"/>
    <w:rsid w:val="00F904EC"/>
    <w:rsid w:val="00F91AAB"/>
    <w:rsid w:val="00F9213C"/>
    <w:rsid w:val="00F92AD5"/>
    <w:rsid w:val="00F93350"/>
    <w:rsid w:val="00F93E58"/>
    <w:rsid w:val="00F94080"/>
    <w:rsid w:val="00F9420A"/>
    <w:rsid w:val="00F943E4"/>
    <w:rsid w:val="00F94985"/>
    <w:rsid w:val="00F952A9"/>
    <w:rsid w:val="00F95D27"/>
    <w:rsid w:val="00F96C8F"/>
    <w:rsid w:val="00F97671"/>
    <w:rsid w:val="00F978C3"/>
    <w:rsid w:val="00F97D9C"/>
    <w:rsid w:val="00FA0396"/>
    <w:rsid w:val="00FA0DF2"/>
    <w:rsid w:val="00FA217A"/>
    <w:rsid w:val="00FA374E"/>
    <w:rsid w:val="00FA3A69"/>
    <w:rsid w:val="00FA3FD4"/>
    <w:rsid w:val="00FA4569"/>
    <w:rsid w:val="00FA47B6"/>
    <w:rsid w:val="00FA5754"/>
    <w:rsid w:val="00FA58BA"/>
    <w:rsid w:val="00FA6285"/>
    <w:rsid w:val="00FA6470"/>
    <w:rsid w:val="00FA6791"/>
    <w:rsid w:val="00FA6C7D"/>
    <w:rsid w:val="00FB006B"/>
    <w:rsid w:val="00FB00E3"/>
    <w:rsid w:val="00FB028B"/>
    <w:rsid w:val="00FB0291"/>
    <w:rsid w:val="00FB13F2"/>
    <w:rsid w:val="00FB142E"/>
    <w:rsid w:val="00FB161F"/>
    <w:rsid w:val="00FB22C1"/>
    <w:rsid w:val="00FB35DC"/>
    <w:rsid w:val="00FB3AC7"/>
    <w:rsid w:val="00FB428B"/>
    <w:rsid w:val="00FB4462"/>
    <w:rsid w:val="00FB473B"/>
    <w:rsid w:val="00FB4861"/>
    <w:rsid w:val="00FB606D"/>
    <w:rsid w:val="00FB646D"/>
    <w:rsid w:val="00FB6DDC"/>
    <w:rsid w:val="00FB735B"/>
    <w:rsid w:val="00FB7717"/>
    <w:rsid w:val="00FB7796"/>
    <w:rsid w:val="00FC0E78"/>
    <w:rsid w:val="00FC22A1"/>
    <w:rsid w:val="00FC23BC"/>
    <w:rsid w:val="00FC3208"/>
    <w:rsid w:val="00FC381E"/>
    <w:rsid w:val="00FC3D04"/>
    <w:rsid w:val="00FC44AC"/>
    <w:rsid w:val="00FC45F1"/>
    <w:rsid w:val="00FC4643"/>
    <w:rsid w:val="00FC4742"/>
    <w:rsid w:val="00FC5C5E"/>
    <w:rsid w:val="00FC5E6E"/>
    <w:rsid w:val="00FC647B"/>
    <w:rsid w:val="00FC7015"/>
    <w:rsid w:val="00FC7CFD"/>
    <w:rsid w:val="00FC7D5F"/>
    <w:rsid w:val="00FD1262"/>
    <w:rsid w:val="00FD1F54"/>
    <w:rsid w:val="00FD234E"/>
    <w:rsid w:val="00FD314A"/>
    <w:rsid w:val="00FD3588"/>
    <w:rsid w:val="00FD56CD"/>
    <w:rsid w:val="00FD65F3"/>
    <w:rsid w:val="00FE061A"/>
    <w:rsid w:val="00FE0E9C"/>
    <w:rsid w:val="00FE0F0A"/>
    <w:rsid w:val="00FE0F9F"/>
    <w:rsid w:val="00FE226A"/>
    <w:rsid w:val="00FE22DC"/>
    <w:rsid w:val="00FE2896"/>
    <w:rsid w:val="00FE31AB"/>
    <w:rsid w:val="00FE37CD"/>
    <w:rsid w:val="00FE43C7"/>
    <w:rsid w:val="00FE4DEA"/>
    <w:rsid w:val="00FE52B2"/>
    <w:rsid w:val="00FE5314"/>
    <w:rsid w:val="00FE7C3A"/>
    <w:rsid w:val="00FF19D0"/>
    <w:rsid w:val="00FF1E4B"/>
    <w:rsid w:val="00FF344B"/>
    <w:rsid w:val="00FF35F7"/>
    <w:rsid w:val="00FF390B"/>
    <w:rsid w:val="00FF3CD5"/>
    <w:rsid w:val="00FF6106"/>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
    <w:basedOn w:val="a"/>
    <w:link w:val="af2"/>
    <w:rsid w:val="00350DCC"/>
    <w:pPr>
      <w:snapToGrid w:val="0"/>
    </w:pPr>
    <w:rPr>
      <w:kern w:val="0"/>
      <w:sz w:val="20"/>
      <w:szCs w:val="20"/>
      <w:lang w:val="x-none" w:eastAsia="x-none"/>
    </w:rPr>
  </w:style>
  <w:style w:type="character" w:customStyle="1" w:styleId="af2">
    <w:name w:val="註腳文字 字元"/>
    <w:aliases w:val="註腳文字(博銘)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CC17F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f6"/>
    <w:uiPriority w:val="59"/>
    <w:rsid w:val="00AC6718"/>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79A00-0E1B-4FAD-9D6F-C6B30B26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507</Words>
  <Characters>2893</Characters>
  <Application>Microsoft Office Word</Application>
  <DocSecurity>0</DocSecurity>
  <Lines>24</Lines>
  <Paragraphs>6</Paragraphs>
  <ScaleCrop>false</ScaleCrop>
  <Company>Microsoft</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林廷芳</cp:lastModifiedBy>
  <cp:revision>21</cp:revision>
  <cp:lastPrinted>2025-06-25T07:19:00Z</cp:lastPrinted>
  <dcterms:created xsi:type="dcterms:W3CDTF">2025-06-25T08:20:00Z</dcterms:created>
  <dcterms:modified xsi:type="dcterms:W3CDTF">2025-07-08T06:16:00Z</dcterms:modified>
</cp:coreProperties>
</file>